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495FBD" w:rsidRPr="00820EEB" w:rsidRDefault="008302A2" w:rsidP="00D64DC4">
      <w:pPr>
        <w:spacing w:beforeLines="100" w:before="312" w:afterLines="100" w:after="312" w:line="300" w:lineRule="auto"/>
        <w:jc w:val="center"/>
        <w:rPr>
          <w:rFonts w:ascii="方正小标宋_GBK" w:eastAsia="方正小标宋_GBK" w:hAnsi="宋体" w:cs="宋体"/>
          <w:b/>
          <w:color w:val="000000" w:themeColor="text1"/>
          <w:kern w:val="0"/>
          <w:sz w:val="36"/>
          <w:szCs w:val="36"/>
        </w:rPr>
      </w:pPr>
      <w:r w:rsidRPr="00820EEB">
        <w:rPr>
          <w:rFonts w:ascii="方正小标宋_GBK" w:eastAsia="方正小标宋_GBK" w:hAnsi="宋体" w:cs="宋体" w:hint="eastAsia"/>
          <w:b/>
          <w:kern w:val="0"/>
          <w:sz w:val="36"/>
          <w:szCs w:val="36"/>
        </w:rPr>
        <w:t>河北大学研究生</w:t>
      </w:r>
      <w:r w:rsidR="0031094B" w:rsidRPr="00820EEB">
        <w:rPr>
          <w:rFonts w:ascii="方正小标宋_GBK" w:eastAsia="方正小标宋_GBK" w:hAnsi="宋体" w:cs="宋体" w:hint="eastAsia"/>
          <w:b/>
          <w:kern w:val="0"/>
          <w:sz w:val="36"/>
          <w:szCs w:val="36"/>
        </w:rPr>
        <w:t>指导教师</w:t>
      </w:r>
      <w:r w:rsidR="00061BA0" w:rsidRPr="00820EEB">
        <w:rPr>
          <w:rFonts w:ascii="方正小标宋_GBK" w:eastAsia="方正小标宋_GBK" w:hAnsi="宋体" w:cs="宋体" w:hint="eastAsia"/>
          <w:b/>
          <w:color w:val="000000" w:themeColor="text1"/>
          <w:kern w:val="0"/>
          <w:sz w:val="36"/>
          <w:szCs w:val="36"/>
        </w:rPr>
        <w:t>选聘与考核</w:t>
      </w:r>
      <w:r w:rsidR="00E06197" w:rsidRPr="00820EEB">
        <w:rPr>
          <w:rFonts w:ascii="方正小标宋_GBK" w:eastAsia="方正小标宋_GBK" w:hAnsi="宋体" w:cs="宋体" w:hint="eastAsia"/>
          <w:b/>
          <w:color w:val="000000" w:themeColor="text1"/>
          <w:kern w:val="0"/>
          <w:sz w:val="36"/>
          <w:szCs w:val="36"/>
        </w:rPr>
        <w:t>实施细则</w:t>
      </w:r>
    </w:p>
    <w:p w:rsidR="00C630AA" w:rsidRDefault="008302A2" w:rsidP="00D64DC4">
      <w:pPr>
        <w:adjustRightInd w:val="0"/>
        <w:snapToGrid w:val="0"/>
        <w:spacing w:line="560" w:lineRule="exact"/>
        <w:ind w:firstLineChars="200" w:firstLine="600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820E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为</w:t>
      </w:r>
      <w:r w:rsidR="000150EE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推进</w:t>
      </w:r>
      <w:r w:rsidRPr="00820E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我校</w:t>
      </w:r>
      <w:r w:rsidR="004D1FD7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部省合建</w:t>
      </w:r>
      <w:r w:rsidR="000150EE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和“双一流”</w:t>
      </w:r>
      <w:r w:rsidR="004D1FD7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建设的</w:t>
      </w:r>
      <w:r w:rsidRPr="00820E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实际需要，不断加强研究生</w:t>
      </w:r>
      <w:r w:rsidR="0031094B" w:rsidRPr="00820E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指导教师</w:t>
      </w:r>
      <w:r w:rsidR="009D5497" w:rsidRPr="00820E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（以下简称</w:t>
      </w:r>
      <w:r w:rsidR="002B69FB" w:rsidRPr="00820E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研究生</w:t>
      </w:r>
      <w:r w:rsidR="009D5497" w:rsidRPr="00820E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导师）</w:t>
      </w:r>
      <w:r w:rsidRPr="00820E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队伍建设与管理，切实提高研究生培养质量，根据国务院学位委员会、教育部</w:t>
      </w:r>
      <w:r w:rsidR="0075248B" w:rsidRPr="00820E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、河北省</w:t>
      </w:r>
      <w:r w:rsidRPr="00820E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有关文件精神，结合学校实际情况，特制定本</w:t>
      </w:r>
      <w:r w:rsidR="00F528E9" w:rsidRPr="00820E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细则</w:t>
      </w:r>
      <w:r w:rsidRPr="00820E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。</w:t>
      </w:r>
    </w:p>
    <w:p w:rsidR="008302A2" w:rsidRPr="00C630AA" w:rsidRDefault="005774B1" w:rsidP="00D64DC4">
      <w:pPr>
        <w:adjustRightInd w:val="0"/>
        <w:snapToGrid w:val="0"/>
        <w:spacing w:beforeLines="50" w:before="156" w:afterLines="50" w:after="156" w:line="560" w:lineRule="exact"/>
        <w:ind w:firstLineChars="200" w:firstLine="602"/>
        <w:jc w:val="center"/>
        <w:rPr>
          <w:rFonts w:asciiTheme="minorEastAsia" w:eastAsiaTheme="minorEastAsia" w:hAnsiTheme="minorEastAsia" w:cs="宋体"/>
          <w:b/>
          <w:kern w:val="0"/>
          <w:sz w:val="30"/>
          <w:szCs w:val="30"/>
        </w:rPr>
      </w:pPr>
      <w:r w:rsidRPr="00C630AA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第一章</w:t>
      </w:r>
      <w:r w:rsidR="00C630AA" w:rsidRPr="00C630AA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 xml:space="preserve">  </w:t>
      </w:r>
      <w:r w:rsidR="008302A2" w:rsidRPr="00C630AA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总</w:t>
      </w:r>
      <w:r w:rsidR="00C630AA" w:rsidRPr="00C630AA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 xml:space="preserve"> </w:t>
      </w:r>
      <w:r w:rsidR="008302A2" w:rsidRPr="00C630AA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则</w:t>
      </w:r>
    </w:p>
    <w:p w:rsidR="008302A2" w:rsidRPr="00820EEB" w:rsidRDefault="008302A2" w:rsidP="00D64DC4">
      <w:pPr>
        <w:adjustRightInd w:val="0"/>
        <w:snapToGrid w:val="0"/>
        <w:spacing w:line="560" w:lineRule="exact"/>
        <w:ind w:firstLineChars="200" w:firstLine="602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551247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第一条</w:t>
      </w:r>
      <w:r w:rsid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 xml:space="preserve">  </w:t>
      </w:r>
      <w:r w:rsidRPr="00820E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研究生</w:t>
      </w:r>
      <w:r w:rsidR="0031094B" w:rsidRPr="00820E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导师</w:t>
      </w:r>
      <w:r w:rsidRPr="00820E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的</w:t>
      </w:r>
      <w:r w:rsidR="002E33C5" w:rsidRPr="00820E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选聘与考核工</w:t>
      </w:r>
      <w:r w:rsidRPr="00820E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作应有利于学校“</w:t>
      </w:r>
      <w:r w:rsidR="00EF2D93" w:rsidRPr="00820E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双一流</w:t>
      </w:r>
      <w:r w:rsidRPr="00820E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”</w:t>
      </w:r>
      <w:r w:rsidR="009D5497" w:rsidRPr="00820E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建设</w:t>
      </w:r>
      <w:r w:rsidRPr="00820E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的总体目标，有利于</w:t>
      </w:r>
      <w:r w:rsidR="0075248B" w:rsidRPr="00820E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学校</w:t>
      </w:r>
      <w:r w:rsidR="007F0610" w:rsidRPr="00820E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高层次人才的</w:t>
      </w:r>
      <w:r w:rsidR="009D5497" w:rsidRPr="00820E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培养</w:t>
      </w:r>
      <w:r w:rsidRPr="00820E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。</w:t>
      </w:r>
    </w:p>
    <w:p w:rsidR="008302A2" w:rsidRPr="00820EEB" w:rsidRDefault="00FF7DB4" w:rsidP="00D64DC4">
      <w:pPr>
        <w:adjustRightInd w:val="0"/>
        <w:snapToGrid w:val="0"/>
        <w:spacing w:line="560" w:lineRule="exact"/>
        <w:ind w:firstLineChars="200" w:firstLine="602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551247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第</w:t>
      </w:r>
      <w:r w:rsidR="009D5497" w:rsidRPr="00551247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二</w:t>
      </w:r>
      <w:r w:rsidRPr="00551247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条</w:t>
      </w:r>
      <w:r w:rsid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 xml:space="preserve">  </w:t>
      </w:r>
      <w:r w:rsidRPr="00820E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研究生导师的选聘</w:t>
      </w:r>
      <w:r w:rsidR="00D90D1B" w:rsidRPr="00820E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与</w:t>
      </w:r>
      <w:r w:rsidRPr="00820E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考核</w:t>
      </w:r>
      <w:r w:rsidR="009E6729" w:rsidRPr="00820E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工作</w:t>
      </w:r>
      <w:r w:rsidR="002B14F8" w:rsidRPr="00820E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应</w:t>
      </w:r>
      <w:r w:rsidR="009D5497" w:rsidRPr="00820E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遵循</w:t>
      </w:r>
      <w:r w:rsidR="007C2301" w:rsidRPr="00820E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“</w:t>
      </w:r>
      <w:r w:rsidR="007C2301" w:rsidRPr="00820EEB">
        <w:rPr>
          <w:rFonts w:asciiTheme="minorEastAsia" w:eastAsiaTheme="minorEastAsia" w:hAnsiTheme="minorEastAsia" w:cs="宋体"/>
          <w:kern w:val="0"/>
          <w:sz w:val="30"/>
          <w:szCs w:val="30"/>
        </w:rPr>
        <w:t>德才兼备、以德为先</w:t>
      </w:r>
      <w:r w:rsidR="00FD62D4" w:rsidRPr="00820E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、</w:t>
      </w:r>
      <w:r w:rsidR="00F10E8B" w:rsidRPr="00820E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杜绝五唯</w:t>
      </w:r>
      <w:r w:rsidR="0075248B" w:rsidRPr="00820E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、</w:t>
      </w:r>
      <w:r w:rsidR="00FD62D4" w:rsidRPr="00820E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综合评价</w:t>
      </w:r>
      <w:r w:rsidR="007C2301" w:rsidRPr="00820E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”</w:t>
      </w:r>
      <w:r w:rsidR="007C2301" w:rsidRPr="00820EEB">
        <w:rPr>
          <w:rFonts w:asciiTheme="minorEastAsia" w:eastAsiaTheme="minorEastAsia" w:hAnsiTheme="minorEastAsia" w:cs="宋体"/>
          <w:kern w:val="0"/>
          <w:sz w:val="30"/>
          <w:szCs w:val="30"/>
        </w:rPr>
        <w:t>的</w:t>
      </w:r>
      <w:r w:rsidR="007C2301" w:rsidRPr="00820E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基本</w:t>
      </w:r>
      <w:r w:rsidR="00F10E8B" w:rsidRPr="00820E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原则。</w:t>
      </w:r>
    </w:p>
    <w:p w:rsidR="00075D13" w:rsidRPr="00820EEB" w:rsidRDefault="008302A2" w:rsidP="00D64DC4">
      <w:pPr>
        <w:adjustRightInd w:val="0"/>
        <w:snapToGrid w:val="0"/>
        <w:spacing w:line="560" w:lineRule="exact"/>
        <w:ind w:firstLineChars="200" w:firstLine="602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551247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第</w:t>
      </w:r>
      <w:r w:rsidR="009D5497" w:rsidRPr="00551247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三</w:t>
      </w:r>
      <w:r w:rsidRPr="00551247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条</w:t>
      </w:r>
      <w:r w:rsidRPr="00820E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 xml:space="preserve"> </w:t>
      </w:r>
      <w:r w:rsid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 xml:space="preserve"> </w:t>
      </w:r>
      <w:r w:rsidRPr="00820E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根据学科建设</w:t>
      </w:r>
      <w:r w:rsidR="0075248B" w:rsidRPr="00820E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、</w:t>
      </w:r>
      <w:r w:rsidRPr="00820E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学位与研究生教育实际需要，有计划地增补</w:t>
      </w:r>
      <w:r w:rsidR="00357A7C" w:rsidRPr="00820E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和充实研究生</w:t>
      </w:r>
      <w:r w:rsidR="0031094B" w:rsidRPr="00820E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导师</w:t>
      </w:r>
      <w:r w:rsidR="00357A7C" w:rsidRPr="00820E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队伍，</w:t>
      </w:r>
      <w:r w:rsidRPr="00820E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实现</w:t>
      </w:r>
      <w:r w:rsidR="007C2301" w:rsidRPr="00820E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研究生</w:t>
      </w:r>
      <w:r w:rsidR="0031094B" w:rsidRPr="00820E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导师</w:t>
      </w:r>
      <w:r w:rsidRPr="00820E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队伍的可持续发展。</w:t>
      </w:r>
    </w:p>
    <w:p w:rsidR="002B69FB" w:rsidRPr="00820EEB" w:rsidRDefault="003B1512" w:rsidP="00D64DC4">
      <w:pPr>
        <w:adjustRightInd w:val="0"/>
        <w:snapToGrid w:val="0"/>
        <w:spacing w:line="560" w:lineRule="exact"/>
        <w:ind w:firstLineChars="200" w:firstLine="602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551247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第</w:t>
      </w:r>
      <w:r w:rsidR="00E301BC" w:rsidRPr="00551247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四</w:t>
      </w:r>
      <w:r w:rsidRPr="00551247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条</w:t>
      </w:r>
      <w:r w:rsidRPr="00820E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 xml:space="preserve"> 落实“放管服”改革精神，</w:t>
      </w:r>
      <w:r w:rsidR="00D963A8" w:rsidRPr="00820E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尊重各学科特点和差异，</w:t>
      </w:r>
      <w:r w:rsidR="009D5497" w:rsidRPr="00820E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扩大学院办学自主权，</w:t>
      </w:r>
      <w:r w:rsidR="008831A8" w:rsidRPr="00820E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实施</w:t>
      </w:r>
      <w:r w:rsidR="009D5497" w:rsidRPr="00820E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研究生导师</w:t>
      </w:r>
      <w:r w:rsidR="008831A8" w:rsidRPr="00820E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分级管理</w:t>
      </w:r>
      <w:r w:rsidR="002E33C5" w:rsidRPr="00820E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和分类管理</w:t>
      </w:r>
      <w:r w:rsidR="008831A8" w:rsidRPr="00820E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。</w:t>
      </w:r>
    </w:p>
    <w:p w:rsidR="008302A2" w:rsidRPr="00C630AA" w:rsidRDefault="005774B1" w:rsidP="00D64DC4">
      <w:pPr>
        <w:adjustRightInd w:val="0"/>
        <w:snapToGrid w:val="0"/>
        <w:spacing w:beforeLines="50" w:before="156" w:afterLines="50" w:after="156" w:line="560" w:lineRule="exact"/>
        <w:ind w:firstLineChars="200" w:firstLine="602"/>
        <w:jc w:val="center"/>
        <w:rPr>
          <w:rFonts w:asciiTheme="minorEastAsia" w:eastAsiaTheme="minorEastAsia" w:hAnsiTheme="minorEastAsia" w:cs="宋体"/>
          <w:b/>
          <w:kern w:val="0"/>
          <w:sz w:val="30"/>
          <w:szCs w:val="30"/>
        </w:rPr>
      </w:pPr>
      <w:r w:rsidRPr="00C630AA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 xml:space="preserve">第二章  </w:t>
      </w:r>
      <w:r w:rsidR="008302A2" w:rsidRPr="00C630AA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博士生</w:t>
      </w:r>
      <w:r w:rsidR="0031094B" w:rsidRPr="00C630AA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导师</w:t>
      </w:r>
      <w:r w:rsidR="008302A2" w:rsidRPr="00C630AA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选聘</w:t>
      </w:r>
      <w:r w:rsidR="0057407D" w:rsidRPr="00C630AA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与考核</w:t>
      </w:r>
    </w:p>
    <w:p w:rsidR="008302A2" w:rsidRPr="00551247" w:rsidRDefault="008302A2" w:rsidP="00D64DC4">
      <w:pPr>
        <w:adjustRightInd w:val="0"/>
        <w:snapToGrid w:val="0"/>
        <w:spacing w:line="560" w:lineRule="exact"/>
        <w:ind w:firstLineChars="200" w:firstLine="602"/>
        <w:jc w:val="center"/>
        <w:rPr>
          <w:rFonts w:asciiTheme="minorEastAsia" w:eastAsiaTheme="minorEastAsia" w:hAnsiTheme="minorEastAsia" w:cs="宋体"/>
          <w:b/>
          <w:kern w:val="0"/>
          <w:sz w:val="30"/>
          <w:szCs w:val="30"/>
        </w:rPr>
      </w:pPr>
      <w:r w:rsidRPr="00551247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 xml:space="preserve">第一节　</w:t>
      </w:r>
      <w:r w:rsidR="008B251A" w:rsidRPr="00551247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选聘</w:t>
      </w:r>
      <w:r w:rsidRPr="00551247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条件</w:t>
      </w:r>
    </w:p>
    <w:p w:rsidR="008302A2" w:rsidRPr="00820EEB" w:rsidRDefault="0053044E" w:rsidP="00D64DC4">
      <w:pPr>
        <w:adjustRightInd w:val="0"/>
        <w:snapToGrid w:val="0"/>
        <w:spacing w:line="560" w:lineRule="exact"/>
        <w:ind w:firstLineChars="200" w:firstLine="602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551247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第</w:t>
      </w:r>
      <w:r w:rsidR="00E301BC" w:rsidRPr="00551247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五</w:t>
      </w:r>
      <w:r w:rsidR="008302A2" w:rsidRPr="00551247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条</w:t>
      </w:r>
      <w:r w:rsidR="00335596" w:rsidRPr="00820E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 xml:space="preserve"> 政治素质过硬，师德师风高尚，热爱研究生教育事业；业务素质精湛，具有较高的学术造诣，</w:t>
      </w:r>
      <w:r w:rsidR="00473E3D" w:rsidRPr="00820E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能完成</w:t>
      </w:r>
      <w:r w:rsidR="00335596" w:rsidRPr="00820E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相</w:t>
      </w:r>
      <w:r w:rsidR="00C51847" w:rsidRPr="00820E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应</w:t>
      </w:r>
      <w:r w:rsidR="00335596" w:rsidRPr="00820E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的教学科研任务</w:t>
      </w:r>
      <w:r w:rsidR="008302A2" w:rsidRPr="00820E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。</w:t>
      </w:r>
    </w:p>
    <w:p w:rsidR="008302A2" w:rsidRPr="00C630AA" w:rsidRDefault="0053044E" w:rsidP="00D64DC4">
      <w:pPr>
        <w:adjustRightInd w:val="0"/>
        <w:snapToGrid w:val="0"/>
        <w:spacing w:line="560" w:lineRule="exact"/>
        <w:ind w:firstLineChars="200" w:firstLine="602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551247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第</w:t>
      </w:r>
      <w:r w:rsidR="00E301BC" w:rsidRPr="00551247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六</w:t>
      </w:r>
      <w:r w:rsidR="008302A2" w:rsidRPr="00551247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条</w:t>
      </w:r>
      <w:r w:rsidR="00820EEB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 xml:space="preserve"> </w:t>
      </w:r>
      <w:r w:rsidR="008D3DDD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 xml:space="preserve"> </w:t>
      </w:r>
      <w:r w:rsidR="006C225E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已完整培养一届硕士生，</w:t>
      </w:r>
      <w:r w:rsidR="009F6E2C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且</w:t>
      </w:r>
      <w:r w:rsidR="006C225E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协助培养过一届博士生</w:t>
      </w:r>
      <w:r w:rsidR="008302A2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。</w:t>
      </w:r>
    </w:p>
    <w:p w:rsidR="008302A2" w:rsidRPr="00C630AA" w:rsidRDefault="0053044E" w:rsidP="00D64DC4">
      <w:pPr>
        <w:adjustRightInd w:val="0"/>
        <w:snapToGrid w:val="0"/>
        <w:spacing w:line="560" w:lineRule="exact"/>
        <w:ind w:firstLineChars="200" w:firstLine="602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551247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第</w:t>
      </w:r>
      <w:r w:rsidR="00E301BC" w:rsidRPr="00551247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七</w:t>
      </w:r>
      <w:r w:rsidR="008302A2" w:rsidRPr="00551247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条</w:t>
      </w:r>
      <w:r w:rsidR="00551247" w:rsidRPr="00551247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 xml:space="preserve"> </w:t>
      </w:r>
      <w:r w:rsidR="00551247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 xml:space="preserve"> </w:t>
      </w:r>
      <w:r w:rsidR="008302A2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坚持以中青年一线教学科研人员为主，</w:t>
      </w:r>
      <w:r w:rsidR="00DD59D4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申请</w:t>
      </w:r>
      <w:r w:rsidR="006C225E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者的</w:t>
      </w:r>
      <w:r w:rsidR="008302A2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年</w:t>
      </w:r>
      <w:r w:rsidR="008302A2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lastRenderedPageBreak/>
        <w:t>龄不超过</w:t>
      </w:r>
      <w:r w:rsidR="008831A8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57</w:t>
      </w:r>
      <w:r w:rsidR="00F528E9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周</w:t>
      </w:r>
      <w:r w:rsidR="008302A2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岁</w:t>
      </w:r>
      <w:r w:rsidR="00326DD0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，原则上至少满足</w:t>
      </w:r>
      <w:r w:rsidR="005774B1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在</w:t>
      </w:r>
      <w:r w:rsidR="005D4659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退休前</w:t>
      </w:r>
      <w:r w:rsidR="005774B1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，</w:t>
      </w:r>
      <w:r w:rsidR="00473E3D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能够</w:t>
      </w:r>
      <w:r w:rsidR="005D4659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完成</w:t>
      </w:r>
      <w:r w:rsidR="00326DD0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基础学制培养一届博士研究生的要求</w:t>
      </w:r>
      <w:r w:rsidR="008302A2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。</w:t>
      </w:r>
    </w:p>
    <w:p w:rsidR="008302A2" w:rsidRPr="00C630AA" w:rsidRDefault="0053044E" w:rsidP="00D64DC4">
      <w:pPr>
        <w:adjustRightInd w:val="0"/>
        <w:snapToGrid w:val="0"/>
        <w:spacing w:line="560" w:lineRule="exact"/>
        <w:ind w:firstLineChars="200" w:firstLine="602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551247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第</w:t>
      </w:r>
      <w:r w:rsidR="00E301BC" w:rsidRPr="00551247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八</w:t>
      </w:r>
      <w:r w:rsidR="008302A2" w:rsidRPr="00551247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 xml:space="preserve">条 </w:t>
      </w:r>
      <w:r w:rsidR="008302A2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具有教授</w:t>
      </w:r>
      <w:r w:rsidR="00FE44FF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职称</w:t>
      </w:r>
      <w:r w:rsidR="008302A2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（或相当</w:t>
      </w:r>
      <w:r w:rsidR="00F102A4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正高级</w:t>
      </w:r>
      <w:r w:rsidR="008302A2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职称）</w:t>
      </w:r>
      <w:r w:rsidR="00D90D1B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，50周岁以下</w:t>
      </w:r>
      <w:r w:rsidR="00F102A4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的申请者</w:t>
      </w:r>
      <w:r w:rsidR="00D90D1B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应具有</w:t>
      </w:r>
      <w:r w:rsidR="00FE44FF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博士学位</w:t>
      </w:r>
      <w:r w:rsidR="00AC3C6A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，</w:t>
      </w:r>
      <w:r w:rsidR="008302A2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且近五年须具备下列第（一）项，和第（二）、（三）项之一</w:t>
      </w:r>
      <w:r w:rsidR="001D1A79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的</w:t>
      </w:r>
      <w:r w:rsidR="009139C2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基本</w:t>
      </w:r>
      <w:r w:rsidR="00473E3D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条件</w:t>
      </w:r>
      <w:r w:rsidR="008302A2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：</w:t>
      </w:r>
    </w:p>
    <w:p w:rsidR="00131FBC" w:rsidRPr="00C630AA" w:rsidRDefault="008302A2" w:rsidP="00D64DC4">
      <w:pPr>
        <w:adjustRightInd w:val="0"/>
        <w:snapToGrid w:val="0"/>
        <w:spacing w:line="560" w:lineRule="exact"/>
        <w:ind w:firstLineChars="200" w:firstLine="600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（一）主持国家级科研项目1项</w:t>
      </w:r>
      <w:r w:rsidR="0056403B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或省部级科研项目2项</w:t>
      </w:r>
      <w:r w:rsidR="007F1254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，</w:t>
      </w: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且由本人支配的到校科研经费达到如下标准：自然科学类50万元</w:t>
      </w:r>
      <w:r w:rsidR="003B343D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及</w:t>
      </w: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以上，人文社科类</w:t>
      </w:r>
      <w:r w:rsidR="00586440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2</w:t>
      </w: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0万元</w:t>
      </w:r>
      <w:r w:rsidR="003B343D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及</w:t>
      </w: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以上。</w:t>
      </w:r>
    </w:p>
    <w:p w:rsidR="00C630AA" w:rsidRDefault="00DB227A" w:rsidP="00D64DC4">
      <w:pPr>
        <w:adjustRightInd w:val="0"/>
        <w:snapToGrid w:val="0"/>
        <w:spacing w:line="500" w:lineRule="exact"/>
        <w:ind w:firstLineChars="200" w:firstLine="560"/>
        <w:rPr>
          <w:rFonts w:ascii="华文楷体" w:eastAsia="华文楷体" w:hAnsi="华文楷体" w:cs="宋体"/>
          <w:kern w:val="0"/>
          <w:sz w:val="28"/>
          <w:szCs w:val="28"/>
        </w:rPr>
      </w:pPr>
      <w:r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说明：</w:t>
      </w:r>
    </w:p>
    <w:p w:rsidR="004A0442" w:rsidRPr="00C630AA" w:rsidRDefault="003B343D" w:rsidP="00D64DC4">
      <w:pPr>
        <w:adjustRightInd w:val="0"/>
        <w:snapToGrid w:val="0"/>
        <w:spacing w:line="500" w:lineRule="exact"/>
        <w:ind w:firstLineChars="200" w:firstLine="560"/>
        <w:rPr>
          <w:rFonts w:ascii="华文楷体" w:eastAsia="华文楷体" w:hAnsi="华文楷体" w:cs="宋体"/>
          <w:kern w:val="0"/>
          <w:sz w:val="28"/>
          <w:szCs w:val="28"/>
        </w:rPr>
      </w:pPr>
      <w:r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1、</w:t>
      </w:r>
      <w:r w:rsidR="00AC3C6A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自然科学类学科</w:t>
      </w:r>
      <w:r w:rsidR="00D90D1B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：</w:t>
      </w:r>
      <w:r w:rsidR="00273093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单个</w:t>
      </w:r>
      <w:r w:rsidR="00AC3C6A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横向课题</w:t>
      </w:r>
      <w:r w:rsidR="00273093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合同</w:t>
      </w:r>
      <w:r w:rsidR="00AC3C6A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到校经费达到200万元以上，</w:t>
      </w:r>
      <w:r w:rsidR="00473E3D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可视为国家级课题；单个横向课题合同到校经费达到</w:t>
      </w:r>
      <w:r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10</w:t>
      </w:r>
      <w:r w:rsidR="00473E3D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0万元以上，可视为省</w:t>
      </w:r>
      <w:r w:rsidR="0007081D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部</w:t>
      </w:r>
      <w:r w:rsidR="00473E3D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级课题。</w:t>
      </w:r>
    </w:p>
    <w:p w:rsidR="00DB227A" w:rsidRPr="00C630AA" w:rsidRDefault="003B343D" w:rsidP="00D64DC4">
      <w:pPr>
        <w:adjustRightInd w:val="0"/>
        <w:snapToGrid w:val="0"/>
        <w:spacing w:line="500" w:lineRule="exact"/>
        <w:ind w:firstLineChars="200" w:firstLine="560"/>
        <w:rPr>
          <w:rFonts w:ascii="华文楷体" w:eastAsia="华文楷体" w:hAnsi="华文楷体" w:cs="宋体"/>
          <w:kern w:val="0"/>
          <w:sz w:val="28"/>
          <w:szCs w:val="28"/>
        </w:rPr>
      </w:pPr>
      <w:r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2、</w:t>
      </w:r>
      <w:r w:rsidR="00AC3C6A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人文社科类学科</w:t>
      </w:r>
      <w:r w:rsidR="00D90D1B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：</w:t>
      </w:r>
      <w:r w:rsidR="00273093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单个</w:t>
      </w:r>
      <w:r w:rsidR="00AC3C6A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横向课题</w:t>
      </w:r>
      <w:r w:rsidR="00273093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合同</w:t>
      </w:r>
      <w:r w:rsidR="00AC3C6A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到校经费达到100万元以上，可视为国家级课题</w:t>
      </w:r>
      <w:r w:rsidR="00C11171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；</w:t>
      </w:r>
      <w:r w:rsidR="00273093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单</w:t>
      </w:r>
      <w:r w:rsidR="00D90D1B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个</w:t>
      </w:r>
      <w:r w:rsidR="001D1A79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横向课题</w:t>
      </w:r>
      <w:r w:rsidR="00273093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合同</w:t>
      </w:r>
      <w:r w:rsidR="001D1A79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到校经费达到</w:t>
      </w:r>
      <w:r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50</w:t>
      </w:r>
      <w:r w:rsidR="001D1A79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万元以上，可视为省</w:t>
      </w:r>
      <w:r w:rsidR="0007081D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部</w:t>
      </w:r>
      <w:r w:rsidR="001D1A79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级课题。</w:t>
      </w:r>
    </w:p>
    <w:p w:rsidR="00007283" w:rsidRPr="00C630AA" w:rsidRDefault="008302A2" w:rsidP="00D64DC4">
      <w:pPr>
        <w:adjustRightInd w:val="0"/>
        <w:snapToGrid w:val="0"/>
        <w:spacing w:line="560" w:lineRule="exact"/>
        <w:ind w:firstLineChars="200" w:firstLine="600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（二）以第一作者（或通讯</w:t>
      </w:r>
      <w:r w:rsidR="00C11171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作者</w:t>
      </w: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）</w:t>
      </w:r>
      <w:r w:rsidR="00805674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发表</w:t>
      </w: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高水平</w:t>
      </w:r>
      <w:r w:rsidR="0068370F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期刊</w:t>
      </w:r>
      <w:r w:rsidR="00C8586F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(会议除外)</w:t>
      </w: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论文</w:t>
      </w:r>
      <w:r w:rsidR="00007283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5篇</w:t>
      </w:r>
      <w:r w:rsidR="00AC3C6A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及</w:t>
      </w:r>
      <w:r w:rsidR="00007283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以上。</w:t>
      </w:r>
      <w:r w:rsidR="0056403B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其中</w:t>
      </w:r>
      <w:r w:rsidR="00FD62D4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自然科学类5篇SCI</w:t>
      </w:r>
      <w:r w:rsidR="00473E3D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/EI</w:t>
      </w:r>
      <w:r w:rsidR="002936F7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期刊</w:t>
      </w:r>
      <w:r w:rsidR="00FD62D4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论文，社会科学类5篇C</w:t>
      </w:r>
      <w:r w:rsidR="0056403B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SSCI</w:t>
      </w:r>
      <w:r w:rsidR="00473E3D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/SSCI</w:t>
      </w:r>
      <w:r w:rsidR="0007081D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/</w:t>
      </w:r>
      <w:r w:rsidR="0007081D" w:rsidRPr="00C630AA">
        <w:rPr>
          <w:rFonts w:asciiTheme="minorEastAsia" w:eastAsiaTheme="minorEastAsia" w:hAnsiTheme="minorEastAsia" w:cs="宋体"/>
          <w:kern w:val="0"/>
          <w:sz w:val="30"/>
          <w:szCs w:val="30"/>
        </w:rPr>
        <w:t>A&amp;HCI</w:t>
      </w:r>
      <w:r w:rsidR="002936F7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期刊</w:t>
      </w:r>
      <w:r w:rsidR="00FD62D4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论文</w:t>
      </w:r>
      <w:r w:rsidR="0007081D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。</w:t>
      </w:r>
    </w:p>
    <w:p w:rsidR="00805674" w:rsidRPr="00C630AA" w:rsidRDefault="008302A2" w:rsidP="00D64DC4">
      <w:pPr>
        <w:adjustRightInd w:val="0"/>
        <w:snapToGrid w:val="0"/>
        <w:spacing w:line="500" w:lineRule="exact"/>
        <w:ind w:firstLineChars="200" w:firstLine="560"/>
        <w:rPr>
          <w:rFonts w:ascii="华文楷体" w:eastAsia="华文楷体" w:hAnsi="华文楷体" w:cs="宋体"/>
          <w:kern w:val="0"/>
          <w:sz w:val="28"/>
          <w:szCs w:val="28"/>
        </w:rPr>
      </w:pPr>
      <w:r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说明：</w:t>
      </w:r>
    </w:p>
    <w:p w:rsidR="003B343D" w:rsidRPr="00C630AA" w:rsidRDefault="00805674" w:rsidP="00D64DC4">
      <w:pPr>
        <w:adjustRightInd w:val="0"/>
        <w:snapToGrid w:val="0"/>
        <w:spacing w:line="500" w:lineRule="exact"/>
        <w:ind w:firstLineChars="200" w:firstLine="560"/>
        <w:jc w:val="left"/>
        <w:rPr>
          <w:rFonts w:ascii="华文楷体" w:eastAsia="华文楷体" w:hAnsi="华文楷体" w:cs="宋体"/>
          <w:kern w:val="0"/>
          <w:sz w:val="28"/>
          <w:szCs w:val="28"/>
        </w:rPr>
      </w:pPr>
      <w:r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1、</w:t>
      </w:r>
      <w:r w:rsidR="00E301BC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凡在河北大学教学与科研高端成果奖励办法中</w:t>
      </w:r>
      <w:r w:rsidR="002936F7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认定的</w:t>
      </w:r>
      <w:r w:rsidR="00131FBC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一类</w:t>
      </w:r>
      <w:r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学术</w:t>
      </w:r>
      <w:r w:rsidR="002936F7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期刊</w:t>
      </w:r>
      <w:r w:rsidR="00C15F4F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发表1篇学术</w:t>
      </w:r>
      <w:r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论文</w:t>
      </w:r>
      <w:r w:rsidR="006C225E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可视为</w:t>
      </w:r>
      <w:r w:rsidR="00E301BC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4</w:t>
      </w:r>
      <w:r w:rsidR="00131FBC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篇</w:t>
      </w:r>
      <w:r w:rsidR="003B343D" w:rsidRPr="00C630AA">
        <w:rPr>
          <w:rFonts w:ascii="华文楷体" w:eastAsia="华文楷体" w:hAnsi="华文楷体" w:cs="宋体"/>
          <w:kern w:val="0"/>
          <w:sz w:val="28"/>
          <w:szCs w:val="28"/>
        </w:rPr>
        <w:t>SCI/</w:t>
      </w:r>
      <w:r w:rsidR="003B343D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EI/</w:t>
      </w:r>
      <w:r w:rsidR="003B343D" w:rsidRPr="00C630AA">
        <w:rPr>
          <w:rFonts w:ascii="华文楷体" w:eastAsia="华文楷体" w:hAnsi="华文楷体" w:cs="宋体"/>
          <w:kern w:val="0"/>
          <w:sz w:val="28"/>
          <w:szCs w:val="28"/>
        </w:rPr>
        <w:t>CSSCI</w:t>
      </w:r>
      <w:r w:rsidR="003B343D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/SSCI/</w:t>
      </w:r>
      <w:r w:rsidR="003B343D" w:rsidRPr="00C630AA">
        <w:rPr>
          <w:rFonts w:ascii="华文楷体" w:eastAsia="华文楷体" w:hAnsi="华文楷体" w:cs="宋体"/>
          <w:kern w:val="0"/>
          <w:sz w:val="28"/>
          <w:szCs w:val="28"/>
        </w:rPr>
        <w:t>A&amp;HCI</w:t>
      </w:r>
      <w:r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论文</w:t>
      </w:r>
      <w:r w:rsidR="00131FBC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；</w:t>
      </w:r>
      <w:r w:rsidR="003B343D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在二类学术期刊发表1篇学术论文可视为2篇</w:t>
      </w:r>
      <w:r w:rsidR="003B343D" w:rsidRPr="00C630AA">
        <w:rPr>
          <w:rFonts w:ascii="华文楷体" w:eastAsia="华文楷体" w:hAnsi="华文楷体" w:cs="宋体"/>
          <w:kern w:val="0"/>
          <w:sz w:val="28"/>
          <w:szCs w:val="28"/>
        </w:rPr>
        <w:t>SCI/</w:t>
      </w:r>
      <w:r w:rsidR="003B343D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EI/</w:t>
      </w:r>
      <w:r w:rsidR="003B343D" w:rsidRPr="00C630AA">
        <w:rPr>
          <w:rFonts w:ascii="华文楷体" w:eastAsia="华文楷体" w:hAnsi="华文楷体" w:cs="宋体"/>
          <w:kern w:val="0"/>
          <w:sz w:val="28"/>
          <w:szCs w:val="28"/>
        </w:rPr>
        <w:t>CSSCI</w:t>
      </w:r>
      <w:r w:rsidR="003B343D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/</w:t>
      </w:r>
      <w:r w:rsidR="00F638AF">
        <w:rPr>
          <w:rFonts w:ascii="华文楷体" w:eastAsia="华文楷体" w:hAnsi="华文楷体" w:cs="宋体" w:hint="eastAsia"/>
          <w:kern w:val="0"/>
          <w:sz w:val="28"/>
          <w:szCs w:val="28"/>
        </w:rPr>
        <w:t xml:space="preserve"> </w:t>
      </w:r>
      <w:r w:rsidR="003B343D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SSCI/</w:t>
      </w:r>
      <w:r w:rsidR="003B343D" w:rsidRPr="00C630AA">
        <w:rPr>
          <w:rFonts w:ascii="华文楷体" w:eastAsia="华文楷体" w:hAnsi="华文楷体" w:cs="宋体"/>
          <w:kern w:val="0"/>
          <w:sz w:val="28"/>
          <w:szCs w:val="28"/>
        </w:rPr>
        <w:t>A&amp;HCI</w:t>
      </w:r>
      <w:r w:rsidR="003B343D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学术论文。</w:t>
      </w:r>
    </w:p>
    <w:p w:rsidR="00805674" w:rsidRPr="00C630AA" w:rsidRDefault="003B343D" w:rsidP="00D64DC4">
      <w:pPr>
        <w:adjustRightInd w:val="0"/>
        <w:snapToGrid w:val="0"/>
        <w:spacing w:line="500" w:lineRule="exact"/>
        <w:ind w:firstLineChars="200" w:firstLine="560"/>
        <w:rPr>
          <w:rFonts w:ascii="华文楷体" w:eastAsia="华文楷体" w:hAnsi="华文楷体" w:cs="宋体"/>
          <w:kern w:val="0"/>
          <w:sz w:val="28"/>
          <w:szCs w:val="28"/>
        </w:rPr>
      </w:pPr>
      <w:r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2、</w:t>
      </w:r>
      <w:r w:rsidR="00C15F4F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凡在</w:t>
      </w:r>
      <w:r w:rsidR="002936F7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学校认定的出版社</w:t>
      </w:r>
      <w:r w:rsidR="00C15F4F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出版1</w:t>
      </w:r>
      <w:proofErr w:type="gramStart"/>
      <w:r w:rsidR="00C15F4F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部</w:t>
      </w:r>
      <w:r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著</w:t>
      </w:r>
      <w:proofErr w:type="gramEnd"/>
      <w:r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作，可视为2篇</w:t>
      </w:r>
      <w:r w:rsidRPr="00C630AA">
        <w:rPr>
          <w:rFonts w:ascii="华文楷体" w:eastAsia="华文楷体" w:hAnsi="华文楷体" w:cs="宋体"/>
          <w:kern w:val="0"/>
          <w:sz w:val="28"/>
          <w:szCs w:val="28"/>
        </w:rPr>
        <w:t>SCI/</w:t>
      </w:r>
      <w:r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EI/</w:t>
      </w:r>
      <w:r w:rsidRPr="00C630AA">
        <w:rPr>
          <w:rFonts w:ascii="华文楷体" w:eastAsia="华文楷体" w:hAnsi="华文楷体" w:cs="宋体"/>
          <w:kern w:val="0"/>
          <w:sz w:val="28"/>
          <w:szCs w:val="28"/>
        </w:rPr>
        <w:t>CSSCI</w:t>
      </w:r>
      <w:r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/SSCI/</w:t>
      </w:r>
      <w:r w:rsidRPr="00C630AA">
        <w:rPr>
          <w:rFonts w:ascii="华文楷体" w:eastAsia="华文楷体" w:hAnsi="华文楷体" w:cs="宋体"/>
          <w:kern w:val="0"/>
          <w:sz w:val="28"/>
          <w:szCs w:val="28"/>
        </w:rPr>
        <w:t>A&amp;HCI</w:t>
      </w:r>
      <w:r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学术论文；其他</w:t>
      </w:r>
      <w:r w:rsidR="00B33E5A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出版社</w:t>
      </w:r>
      <w:r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出版</w:t>
      </w:r>
      <w:r w:rsidR="00B33E5A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1</w:t>
      </w:r>
      <w:proofErr w:type="gramStart"/>
      <w:r w:rsidR="00B33E5A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部</w:t>
      </w:r>
      <w:r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著</w:t>
      </w:r>
      <w:proofErr w:type="gramEnd"/>
      <w:r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作</w:t>
      </w:r>
      <w:r w:rsidR="00B33E5A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可视为1篇</w:t>
      </w:r>
      <w:r w:rsidR="00B33E5A" w:rsidRPr="00C630AA">
        <w:rPr>
          <w:rFonts w:ascii="华文楷体" w:eastAsia="华文楷体" w:hAnsi="华文楷体" w:cs="宋体"/>
          <w:kern w:val="0"/>
          <w:sz w:val="28"/>
          <w:szCs w:val="28"/>
        </w:rPr>
        <w:t>SCI/</w:t>
      </w:r>
      <w:r w:rsidR="00B33E5A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EI/</w:t>
      </w:r>
      <w:r w:rsidR="00B33E5A" w:rsidRPr="00C630AA">
        <w:rPr>
          <w:rFonts w:ascii="华文楷体" w:eastAsia="华文楷体" w:hAnsi="华文楷体" w:cs="宋体"/>
          <w:kern w:val="0"/>
          <w:sz w:val="28"/>
          <w:szCs w:val="28"/>
        </w:rPr>
        <w:t>CSSCI</w:t>
      </w:r>
      <w:r w:rsidR="00B33E5A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/SSCI/</w:t>
      </w:r>
      <w:r w:rsidR="00B33E5A" w:rsidRPr="00C630AA">
        <w:rPr>
          <w:rFonts w:ascii="华文楷体" w:eastAsia="华文楷体" w:hAnsi="华文楷体" w:cs="宋体"/>
          <w:kern w:val="0"/>
          <w:sz w:val="28"/>
          <w:szCs w:val="28"/>
        </w:rPr>
        <w:t>A&amp;HCI</w:t>
      </w:r>
      <w:r w:rsidR="00B33E5A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学术论文。</w:t>
      </w:r>
    </w:p>
    <w:p w:rsidR="008302A2" w:rsidRPr="00C630AA" w:rsidRDefault="003B343D" w:rsidP="00D64DC4">
      <w:pPr>
        <w:adjustRightInd w:val="0"/>
        <w:snapToGrid w:val="0"/>
        <w:spacing w:line="500" w:lineRule="exact"/>
        <w:ind w:firstLineChars="200" w:firstLine="560"/>
        <w:rPr>
          <w:rFonts w:ascii="华文楷体" w:eastAsia="华文楷体" w:hAnsi="华文楷体" w:cs="宋体"/>
          <w:kern w:val="0"/>
          <w:sz w:val="28"/>
          <w:szCs w:val="28"/>
        </w:rPr>
      </w:pPr>
      <w:r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lastRenderedPageBreak/>
        <w:t>3</w:t>
      </w:r>
      <w:r w:rsidR="00805674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、</w:t>
      </w:r>
      <w:r w:rsidR="008302A2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获得国家</w:t>
      </w:r>
      <w:r w:rsidR="00200A58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授权</w:t>
      </w:r>
      <w:r w:rsidR="008302A2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发明专利</w:t>
      </w:r>
      <w:r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，</w:t>
      </w:r>
      <w:proofErr w:type="gramStart"/>
      <w:r w:rsidR="00131FBC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且</w:t>
      </w:r>
      <w:r w:rsidR="00200A58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成果</w:t>
      </w:r>
      <w:proofErr w:type="gramEnd"/>
      <w:r w:rsidR="00200A58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转化的到</w:t>
      </w:r>
      <w:r w:rsidR="00131FBC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校经费达到</w:t>
      </w:r>
      <w:r w:rsidR="00C15F4F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河北大学教学与科研高端成果奖励办法</w:t>
      </w:r>
      <w:r w:rsidR="00A52DD0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规定</w:t>
      </w:r>
      <w:r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的一类</w:t>
      </w:r>
      <w:r w:rsidR="00740F8D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标准的</w:t>
      </w:r>
      <w:r w:rsidR="0052383C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，</w:t>
      </w:r>
      <w:r w:rsidR="008302A2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可视为</w:t>
      </w:r>
      <w:r w:rsidR="00AC3C6A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2</w:t>
      </w:r>
      <w:r w:rsidR="00895406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篇</w:t>
      </w:r>
      <w:r w:rsidRPr="00C630AA">
        <w:rPr>
          <w:rFonts w:ascii="华文楷体" w:eastAsia="华文楷体" w:hAnsi="华文楷体" w:cs="宋体"/>
          <w:kern w:val="0"/>
          <w:sz w:val="28"/>
          <w:szCs w:val="28"/>
        </w:rPr>
        <w:t>SCI/</w:t>
      </w:r>
      <w:r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EI/</w:t>
      </w:r>
      <w:r w:rsidRPr="00C630AA">
        <w:rPr>
          <w:rFonts w:ascii="华文楷体" w:eastAsia="华文楷体" w:hAnsi="华文楷体" w:cs="宋体"/>
          <w:kern w:val="0"/>
          <w:sz w:val="28"/>
          <w:szCs w:val="28"/>
        </w:rPr>
        <w:t>CSSCI</w:t>
      </w:r>
      <w:r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/SSCI/</w:t>
      </w:r>
      <w:r w:rsidRPr="00C630AA">
        <w:rPr>
          <w:rFonts w:ascii="华文楷体" w:eastAsia="华文楷体" w:hAnsi="华文楷体" w:cs="宋体"/>
          <w:kern w:val="0"/>
          <w:sz w:val="28"/>
          <w:szCs w:val="28"/>
        </w:rPr>
        <w:t>A&amp;HCI</w:t>
      </w:r>
      <w:r w:rsidR="00E301BC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期刊</w:t>
      </w:r>
      <w:r w:rsidR="00895406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论文</w:t>
      </w:r>
      <w:r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；达到二类标准的</w:t>
      </w:r>
      <w:r w:rsidR="0052383C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，</w:t>
      </w:r>
      <w:r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可视为</w:t>
      </w:r>
      <w:r w:rsidR="00200A58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1</w:t>
      </w:r>
      <w:r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篇</w:t>
      </w:r>
      <w:r w:rsidRPr="00C630AA">
        <w:rPr>
          <w:rFonts w:ascii="华文楷体" w:eastAsia="华文楷体" w:hAnsi="华文楷体" w:cs="宋体"/>
          <w:kern w:val="0"/>
          <w:sz w:val="28"/>
          <w:szCs w:val="28"/>
        </w:rPr>
        <w:t>SCI/</w:t>
      </w:r>
      <w:r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EI/</w:t>
      </w:r>
      <w:r w:rsidRPr="00C630AA">
        <w:rPr>
          <w:rFonts w:ascii="华文楷体" w:eastAsia="华文楷体" w:hAnsi="华文楷体" w:cs="宋体"/>
          <w:kern w:val="0"/>
          <w:sz w:val="28"/>
          <w:szCs w:val="28"/>
        </w:rPr>
        <w:t>CSSCI</w:t>
      </w:r>
      <w:r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/SSCI/</w:t>
      </w:r>
      <w:r w:rsidRPr="00C630AA">
        <w:rPr>
          <w:rFonts w:ascii="华文楷体" w:eastAsia="华文楷体" w:hAnsi="华文楷体" w:cs="宋体"/>
          <w:kern w:val="0"/>
          <w:sz w:val="28"/>
          <w:szCs w:val="28"/>
        </w:rPr>
        <w:t>A&amp;HCI</w:t>
      </w:r>
      <w:r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期刊论文</w:t>
      </w:r>
      <w:r w:rsidR="008302A2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。</w:t>
      </w:r>
    </w:p>
    <w:p w:rsidR="008302A2" w:rsidRPr="00C630AA" w:rsidRDefault="008302A2" w:rsidP="00D64DC4">
      <w:pPr>
        <w:adjustRightInd w:val="0"/>
        <w:snapToGrid w:val="0"/>
        <w:spacing w:line="560" w:lineRule="exact"/>
        <w:ind w:firstLineChars="200" w:firstLine="600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（三）</w:t>
      </w:r>
      <w:r w:rsidR="00805674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获得</w:t>
      </w:r>
      <w:r w:rsidR="00895406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国家级和省部级</w:t>
      </w:r>
      <w:r w:rsidR="00740F8D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政府</w:t>
      </w:r>
      <w:r w:rsidR="00895406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颁发的</w:t>
      </w:r>
      <w:r w:rsidR="00740F8D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教学科研奖励</w:t>
      </w:r>
      <w:r w:rsidR="00895406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，</w:t>
      </w:r>
      <w:r w:rsidR="00805674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其中</w:t>
      </w: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国家级教学科研奖励一等奖前</w:t>
      </w:r>
      <w:r w:rsidR="00380D55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5</w:t>
      </w: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名，二等奖前</w:t>
      </w:r>
      <w:r w:rsidR="00FE44FF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3</w:t>
      </w: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名；</w:t>
      </w:r>
      <w:r w:rsidR="004A0442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或者</w:t>
      </w: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省部级教学科研奖励一等奖前2名，二等奖第1名，两次三等奖第1名。</w:t>
      </w:r>
    </w:p>
    <w:p w:rsidR="00880B93" w:rsidRPr="00C630AA" w:rsidRDefault="00326DD0" w:rsidP="00D64DC4">
      <w:pPr>
        <w:adjustRightInd w:val="0"/>
        <w:snapToGrid w:val="0"/>
        <w:spacing w:line="560" w:lineRule="exact"/>
        <w:ind w:firstLineChars="200" w:firstLine="602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551247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第</w:t>
      </w:r>
      <w:r w:rsidR="009A3C9B" w:rsidRPr="00551247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九</w:t>
      </w:r>
      <w:r w:rsidRPr="00551247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条</w:t>
      </w:r>
      <w:r w:rsidR="00C630AA" w:rsidRPr="00551247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 xml:space="preserve"> </w:t>
      </w:r>
      <w:r w:rsid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 xml:space="preserve"> </w:t>
      </w:r>
      <w:r w:rsidR="00880B93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以下几类情况，</w:t>
      </w:r>
      <w:r w:rsidR="00200A58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可不受上述</w:t>
      </w:r>
      <w:r w:rsidR="0052383C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选聘</w:t>
      </w:r>
      <w:r w:rsidR="009A3C9B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基本</w:t>
      </w:r>
      <w:r w:rsidR="00200A58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条件的限制，由学</w:t>
      </w:r>
      <w:r w:rsidR="00880B93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校学位评定委员会主席</w:t>
      </w:r>
      <w:r w:rsidR="0052383C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直接</w:t>
      </w:r>
      <w:r w:rsidR="00880B93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审定</w:t>
      </w:r>
      <w:r w:rsidR="00200A58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为</w:t>
      </w:r>
      <w:r w:rsidR="00880B93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博士生导师。</w:t>
      </w:r>
    </w:p>
    <w:p w:rsidR="009A3C9B" w:rsidRPr="00C630AA" w:rsidRDefault="009A3C9B" w:rsidP="00D64DC4">
      <w:pPr>
        <w:adjustRightInd w:val="0"/>
        <w:snapToGrid w:val="0"/>
        <w:spacing w:line="560" w:lineRule="exact"/>
        <w:ind w:firstLineChars="200" w:firstLine="600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（1）新增博士点原创学科方向带头人；</w:t>
      </w:r>
    </w:p>
    <w:p w:rsidR="00880B93" w:rsidRPr="00C630AA" w:rsidRDefault="009A3C9B" w:rsidP="00D64DC4">
      <w:pPr>
        <w:adjustRightInd w:val="0"/>
        <w:snapToGrid w:val="0"/>
        <w:spacing w:line="560" w:lineRule="exact"/>
        <w:ind w:firstLineChars="200" w:firstLine="600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（2）</w:t>
      </w:r>
      <w:r w:rsidR="006C225E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学校</w:t>
      </w:r>
      <w:r w:rsidR="00326DD0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引进的高端人才，在国内外其他单位已经取得博士生导师任职资格</w:t>
      </w:r>
      <w:r w:rsidR="006C225E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者</w:t>
      </w:r>
      <w:r w:rsidR="00880B93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；</w:t>
      </w:r>
    </w:p>
    <w:p w:rsidR="009A3C9B" w:rsidRPr="00C630AA" w:rsidRDefault="00880B93" w:rsidP="00D64DC4">
      <w:pPr>
        <w:adjustRightInd w:val="0"/>
        <w:snapToGrid w:val="0"/>
        <w:spacing w:line="560" w:lineRule="exact"/>
        <w:ind w:firstLineChars="200" w:firstLine="600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（3）</w:t>
      </w:r>
      <w:r w:rsidR="00200A58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经学校学术委员会认定，取得重大标志性成果</w:t>
      </w:r>
      <w:r w:rsidR="0052383C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者。</w:t>
      </w:r>
    </w:p>
    <w:p w:rsidR="009A3C9B" w:rsidRPr="00C630AA" w:rsidRDefault="009A3C9B" w:rsidP="00D64DC4">
      <w:pPr>
        <w:adjustRightInd w:val="0"/>
        <w:snapToGrid w:val="0"/>
        <w:spacing w:line="560" w:lineRule="exact"/>
        <w:ind w:firstLineChars="200" w:firstLine="600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（4）对学校事业发展做出重大贡献者；</w:t>
      </w:r>
    </w:p>
    <w:p w:rsidR="00542F65" w:rsidRPr="00C630AA" w:rsidRDefault="00542F65" w:rsidP="00D64DC4">
      <w:pPr>
        <w:adjustRightInd w:val="0"/>
        <w:snapToGrid w:val="0"/>
        <w:spacing w:line="560" w:lineRule="exact"/>
        <w:ind w:firstLineChars="200" w:firstLine="602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551247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 xml:space="preserve">第十条 </w:t>
      </w:r>
      <w:r w:rsidR="00551247" w:rsidRPr="00551247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 xml:space="preserve"> </w:t>
      </w: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校外兼职博士生</w:t>
      </w:r>
      <w:r w:rsidR="00E301BC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导</w:t>
      </w: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师选聘的基本条件，参照校内博士生导师基本条件执行。</w:t>
      </w:r>
    </w:p>
    <w:p w:rsidR="008302A2" w:rsidRPr="00551247" w:rsidRDefault="008302A2" w:rsidP="00D64DC4">
      <w:pPr>
        <w:adjustRightInd w:val="0"/>
        <w:snapToGrid w:val="0"/>
        <w:spacing w:line="560" w:lineRule="exact"/>
        <w:ind w:firstLineChars="200" w:firstLine="602"/>
        <w:jc w:val="center"/>
        <w:rPr>
          <w:rFonts w:asciiTheme="minorEastAsia" w:eastAsiaTheme="minorEastAsia" w:hAnsiTheme="minorEastAsia" w:cs="宋体"/>
          <w:b/>
          <w:kern w:val="0"/>
          <w:sz w:val="30"/>
          <w:szCs w:val="30"/>
        </w:rPr>
      </w:pPr>
      <w:r w:rsidRPr="00551247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第二节　选聘程序</w:t>
      </w:r>
    </w:p>
    <w:p w:rsidR="008302A2" w:rsidRPr="00C630AA" w:rsidRDefault="0053044E" w:rsidP="00D64DC4">
      <w:pPr>
        <w:adjustRightInd w:val="0"/>
        <w:snapToGrid w:val="0"/>
        <w:spacing w:line="560" w:lineRule="exact"/>
        <w:ind w:firstLineChars="200" w:firstLine="602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980449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第十</w:t>
      </w:r>
      <w:r w:rsidR="009A3C9B" w:rsidRPr="00980449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一</w:t>
      </w:r>
      <w:r w:rsidR="008302A2" w:rsidRPr="00980449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条</w:t>
      </w:r>
      <w:r w:rsidR="00551247" w:rsidRPr="00980449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 xml:space="preserve"> </w:t>
      </w:r>
      <w:r w:rsidR="00551247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 xml:space="preserve"> </w:t>
      </w:r>
      <w:r w:rsidR="00293A10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博士生</w:t>
      </w:r>
      <w:r w:rsidR="0031094B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导师</w:t>
      </w:r>
      <w:r w:rsidR="00293A10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选聘一般每</w:t>
      </w:r>
      <w:r w:rsidR="008302A2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年进行一次。</w:t>
      </w:r>
      <w:r w:rsidR="0034117B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学校根据学科建设与博士生招生、培养的需要，按照总量控制、限额申报的原则</w:t>
      </w:r>
      <w:r w:rsidR="009A3C9B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开展</w:t>
      </w:r>
      <w:r w:rsidR="0034117B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新增博士生导师选聘</w:t>
      </w:r>
      <w:r w:rsidR="009A3C9B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工作</w:t>
      </w:r>
      <w:r w:rsidR="0034117B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。具体程序如下：</w:t>
      </w:r>
    </w:p>
    <w:p w:rsidR="008302A2" w:rsidRPr="00C630AA" w:rsidRDefault="008302A2" w:rsidP="00D64DC4">
      <w:pPr>
        <w:adjustRightInd w:val="0"/>
        <w:snapToGrid w:val="0"/>
        <w:spacing w:line="560" w:lineRule="exact"/>
        <w:ind w:firstLineChars="200" w:firstLine="600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（</w:t>
      </w:r>
      <w:r w:rsidR="0034117B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一</w:t>
      </w: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）申请人向申报学科所在学院提出申请，并填写《河北大学博士生导师申请表》，同时提交有关佐证材料原件及复印件。</w:t>
      </w:r>
    </w:p>
    <w:p w:rsidR="008302A2" w:rsidRPr="00C630AA" w:rsidRDefault="008302A2" w:rsidP="00D64DC4">
      <w:pPr>
        <w:adjustRightInd w:val="0"/>
        <w:snapToGrid w:val="0"/>
        <w:spacing w:line="560" w:lineRule="exact"/>
        <w:ind w:firstLineChars="200" w:firstLine="600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（</w:t>
      </w:r>
      <w:r w:rsidR="0034117B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二</w:t>
      </w: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）</w:t>
      </w:r>
      <w:r w:rsidR="001343C2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博士点学科</w:t>
      </w: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根据学科建设及博士生招生、培养需要对申请人进行评议，并向学院学位</w:t>
      </w:r>
      <w:proofErr w:type="gramStart"/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评定分</w:t>
      </w:r>
      <w:proofErr w:type="gramEnd"/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委员会提交评议情况。</w:t>
      </w:r>
    </w:p>
    <w:p w:rsidR="008302A2" w:rsidRPr="00C630AA" w:rsidRDefault="00AC3C6A" w:rsidP="00D64DC4">
      <w:pPr>
        <w:adjustRightInd w:val="0"/>
        <w:snapToGrid w:val="0"/>
        <w:spacing w:line="560" w:lineRule="exact"/>
        <w:ind w:firstLineChars="200" w:firstLine="600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（</w:t>
      </w:r>
      <w:r w:rsidR="0034117B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三</w:t>
      </w: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）学院学位</w:t>
      </w:r>
      <w:proofErr w:type="gramStart"/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评定分</w:t>
      </w:r>
      <w:proofErr w:type="gramEnd"/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委员会根据博士生导师选聘条件</w:t>
      </w:r>
      <w:r w:rsidR="008302A2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和学</w:t>
      </w:r>
      <w:r w:rsidR="008302A2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lastRenderedPageBreak/>
        <w:t>校选聘计划对申请人进行审议和推荐。</w:t>
      </w:r>
    </w:p>
    <w:p w:rsidR="008302A2" w:rsidRPr="00C630AA" w:rsidRDefault="008302A2" w:rsidP="00D64DC4">
      <w:pPr>
        <w:adjustRightInd w:val="0"/>
        <w:snapToGrid w:val="0"/>
        <w:spacing w:line="560" w:lineRule="exact"/>
        <w:ind w:firstLineChars="200" w:firstLine="600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（</w:t>
      </w:r>
      <w:r w:rsidR="0034117B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四</w:t>
      </w: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）学校主管部门对申报材料进行审核、公示。</w:t>
      </w:r>
    </w:p>
    <w:p w:rsidR="008302A2" w:rsidRPr="00C630AA" w:rsidRDefault="008302A2" w:rsidP="00D64DC4">
      <w:pPr>
        <w:adjustRightInd w:val="0"/>
        <w:snapToGrid w:val="0"/>
        <w:spacing w:line="560" w:lineRule="exact"/>
        <w:ind w:firstLineChars="200" w:firstLine="600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（</w:t>
      </w:r>
      <w:r w:rsidR="0034117B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五</w:t>
      </w: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）</w:t>
      </w:r>
      <w:r w:rsidR="00A519B6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学校学术委员会</w:t>
      </w:r>
      <w:r w:rsidR="0034117B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对公示无异议者，</w:t>
      </w: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进行评议</w:t>
      </w:r>
      <w:r w:rsidR="00A519B6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推荐</w:t>
      </w: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。</w:t>
      </w:r>
    </w:p>
    <w:p w:rsidR="008302A2" w:rsidRPr="00C630AA" w:rsidRDefault="008302A2" w:rsidP="00D64DC4">
      <w:pPr>
        <w:adjustRightInd w:val="0"/>
        <w:snapToGrid w:val="0"/>
        <w:spacing w:line="560" w:lineRule="exact"/>
        <w:ind w:firstLineChars="200" w:firstLine="600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（</w:t>
      </w:r>
      <w:r w:rsidR="0034117B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六</w:t>
      </w: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）</w:t>
      </w:r>
      <w:r w:rsidR="00894BAA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学</w:t>
      </w: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校学位评定委员会</w:t>
      </w:r>
      <w:r w:rsidR="0034117B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审定</w:t>
      </w: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。</w:t>
      </w:r>
    </w:p>
    <w:p w:rsidR="0057407D" w:rsidRPr="00980449" w:rsidRDefault="0057407D" w:rsidP="00D64DC4">
      <w:pPr>
        <w:adjustRightInd w:val="0"/>
        <w:snapToGrid w:val="0"/>
        <w:spacing w:beforeLines="50" w:before="156" w:afterLines="50" w:after="156" w:line="560" w:lineRule="exact"/>
        <w:ind w:firstLineChars="200" w:firstLine="602"/>
        <w:jc w:val="center"/>
        <w:rPr>
          <w:rFonts w:asciiTheme="minorEastAsia" w:eastAsiaTheme="minorEastAsia" w:hAnsiTheme="minorEastAsia" w:cs="宋体"/>
          <w:b/>
          <w:kern w:val="0"/>
          <w:sz w:val="30"/>
          <w:szCs w:val="30"/>
        </w:rPr>
      </w:pPr>
      <w:r w:rsidRPr="00980449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第三节　考核</w:t>
      </w:r>
      <w:r w:rsidR="007E6B7C" w:rsidRPr="00980449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要求</w:t>
      </w:r>
    </w:p>
    <w:p w:rsidR="006173CD" w:rsidRPr="00C630AA" w:rsidRDefault="006173CD" w:rsidP="00D64DC4">
      <w:pPr>
        <w:adjustRightInd w:val="0"/>
        <w:snapToGrid w:val="0"/>
        <w:spacing w:line="560" w:lineRule="exact"/>
        <w:ind w:firstLineChars="200" w:firstLine="602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980449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第十</w:t>
      </w:r>
      <w:r w:rsidR="009A3C9B" w:rsidRPr="00980449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二</w:t>
      </w:r>
      <w:r w:rsidRPr="00980449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条</w:t>
      </w: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 xml:space="preserve"> </w:t>
      </w:r>
      <w:r w:rsidR="00551247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 xml:space="preserve"> </w:t>
      </w: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博士生导师</w:t>
      </w:r>
      <w:r w:rsidR="00BF2F3E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岗位聘期五年，</w:t>
      </w:r>
      <w:r w:rsidR="002B14F8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聘期内的</w:t>
      </w: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考核</w:t>
      </w:r>
      <w:r w:rsidR="002B14F8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由学校统一组织，</w:t>
      </w: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采取中期考核与周期考核相结合的办法</w:t>
      </w:r>
      <w:r w:rsidR="00894BAA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，</w:t>
      </w: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考核成果</w:t>
      </w:r>
      <w:r w:rsidR="002B14F8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的</w:t>
      </w: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起止时间均为前五年。</w:t>
      </w:r>
    </w:p>
    <w:p w:rsidR="006173CD" w:rsidRPr="00C630AA" w:rsidRDefault="0057407D" w:rsidP="00D64DC4">
      <w:pPr>
        <w:adjustRightInd w:val="0"/>
        <w:snapToGrid w:val="0"/>
        <w:spacing w:line="560" w:lineRule="exact"/>
        <w:ind w:firstLineChars="200" w:firstLine="602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980449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第十</w:t>
      </w:r>
      <w:r w:rsidR="00B72823" w:rsidRPr="00980449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三</w:t>
      </w:r>
      <w:r w:rsidRPr="00980449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条</w:t>
      </w:r>
      <w:r w:rsid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 xml:space="preserve"> </w:t>
      </w:r>
      <w:r w:rsidR="00551247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 xml:space="preserve"> </w:t>
      </w:r>
      <w:r w:rsidR="006173CD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考核评价内容：</w:t>
      </w:r>
    </w:p>
    <w:p w:rsidR="00C475A3" w:rsidRDefault="006173CD" w:rsidP="00C475A3">
      <w:pPr>
        <w:adjustRightInd w:val="0"/>
        <w:snapToGrid w:val="0"/>
        <w:spacing w:line="560" w:lineRule="exact"/>
        <w:ind w:firstLineChars="200" w:firstLine="600"/>
        <w:rPr>
          <w:rFonts w:asciiTheme="minorEastAsia" w:eastAsiaTheme="minorEastAsia" w:hAnsiTheme="minorEastAsia" w:cs="宋体"/>
          <w:color w:val="FF0000"/>
          <w:kern w:val="0"/>
          <w:sz w:val="30"/>
          <w:szCs w:val="30"/>
        </w:rPr>
      </w:pP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（一）</w:t>
      </w:r>
      <w:r w:rsidR="00C475A3" w:rsidRPr="00C475A3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要坚定对马克思主义的信仰、对中国特色社会主义的信念，增强“四个意识”，坚定“四个自信”，做到“两个维护”自觉在思想上政治上行动上同中央保持高度一致，始终忠诚于党和人民的高等教育事业。</w:t>
      </w:r>
    </w:p>
    <w:p w:rsidR="004D1FD7" w:rsidRPr="000F7E66" w:rsidRDefault="006173CD" w:rsidP="00C475A3">
      <w:pPr>
        <w:adjustRightInd w:val="0"/>
        <w:snapToGrid w:val="0"/>
        <w:spacing w:line="560" w:lineRule="exact"/>
        <w:ind w:firstLineChars="200" w:firstLine="600"/>
        <w:rPr>
          <w:rFonts w:asciiTheme="minorEastAsia" w:eastAsiaTheme="minorEastAsia" w:hAnsiTheme="minorEastAsia" w:cs="宋体"/>
          <w:color w:val="FF0000"/>
          <w:kern w:val="0"/>
          <w:sz w:val="30"/>
          <w:szCs w:val="30"/>
        </w:rPr>
      </w:pPr>
      <w:r w:rsidRPr="00C475A3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（二）</w:t>
      </w:r>
      <w:r w:rsidR="00C475A3" w:rsidRPr="00C475A3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认</w:t>
      </w:r>
      <w:r w:rsidR="00C475A3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真贯彻党的教育方针政策，全面落实研究生导师立德树人基本任务</w:t>
      </w:r>
      <w:r w:rsidR="00C475A3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，着力培养德智体美劳全面发展的社会主义建设者和接班人。</w:t>
      </w:r>
    </w:p>
    <w:p w:rsidR="0057407D" w:rsidRPr="00C630AA" w:rsidRDefault="004D1FD7" w:rsidP="00D64DC4">
      <w:pPr>
        <w:adjustRightInd w:val="0"/>
        <w:snapToGrid w:val="0"/>
        <w:spacing w:line="560" w:lineRule="exact"/>
        <w:ind w:firstLineChars="200" w:firstLine="600"/>
        <w:rPr>
          <w:rFonts w:asciiTheme="minorEastAsia" w:eastAsiaTheme="minorEastAsia" w:hAnsiTheme="minorEastAsia" w:cs="宋体"/>
          <w:kern w:val="0"/>
          <w:sz w:val="30"/>
          <w:szCs w:val="30"/>
        </w:rPr>
      </w:pPr>
      <w:r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（三）</w:t>
      </w:r>
      <w:r w:rsidR="00A3156D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恪守学术道德和学术规范，</w:t>
      </w:r>
      <w:r w:rsidR="009A3C9B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弘扬优良学风，</w:t>
      </w:r>
      <w:r w:rsidR="00A3156D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重视培养</w:t>
      </w:r>
      <w:r w:rsidR="00C11171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博士</w:t>
      </w:r>
      <w:r w:rsidR="00A3156D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研究生严谨的科学精神和高尚的职业道德。</w:t>
      </w:r>
    </w:p>
    <w:p w:rsidR="0057407D" w:rsidRPr="00C630AA" w:rsidRDefault="00C11171" w:rsidP="00D64DC4">
      <w:pPr>
        <w:adjustRightInd w:val="0"/>
        <w:snapToGrid w:val="0"/>
        <w:spacing w:line="560" w:lineRule="exact"/>
        <w:ind w:firstLineChars="200" w:firstLine="600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（</w:t>
      </w:r>
      <w:r w:rsidR="004D1FD7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四</w:t>
      </w:r>
      <w:r w:rsidR="00A3156D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）</w:t>
      </w:r>
      <w:r w:rsidR="0057407D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根据学校和学院的统一安排，承担</w:t>
      </w:r>
      <w:r w:rsidR="00A3156D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博士</w:t>
      </w:r>
      <w:r w:rsidR="0057407D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研究生入学考试专业试卷的命题、阅卷和面试等工作。</w:t>
      </w:r>
    </w:p>
    <w:p w:rsidR="0057407D" w:rsidRPr="00C630AA" w:rsidRDefault="00A3156D" w:rsidP="00D64DC4">
      <w:pPr>
        <w:adjustRightInd w:val="0"/>
        <w:snapToGrid w:val="0"/>
        <w:spacing w:line="560" w:lineRule="exact"/>
        <w:ind w:firstLineChars="200" w:firstLine="600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（</w:t>
      </w:r>
      <w:r w:rsidR="004D1FD7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五</w:t>
      </w: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）</w:t>
      </w:r>
      <w:r w:rsidR="0057407D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参与制订、修订本学科、专业的</w:t>
      </w:r>
      <w:r w:rsidR="00C11171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博士</w:t>
      </w:r>
      <w:r w:rsidR="0057407D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研究生培养方案；根据培养方案的基本要求和</w:t>
      </w:r>
      <w:r w:rsidR="00C11171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博士</w:t>
      </w:r>
      <w:r w:rsidR="0057407D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研究生的实际情况，制定</w:t>
      </w:r>
      <w:r w:rsidR="00C11171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博士</w:t>
      </w:r>
      <w:r w:rsidR="0057407D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研究生的培养计划，承担必要的教学任务。</w:t>
      </w:r>
    </w:p>
    <w:p w:rsidR="0057407D" w:rsidRPr="00C630AA" w:rsidRDefault="00A3156D" w:rsidP="00D64DC4">
      <w:pPr>
        <w:adjustRightInd w:val="0"/>
        <w:snapToGrid w:val="0"/>
        <w:spacing w:line="560" w:lineRule="exact"/>
        <w:ind w:firstLineChars="200" w:firstLine="600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（</w:t>
      </w:r>
      <w:r w:rsidR="004D1FD7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六</w:t>
      </w: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）</w:t>
      </w:r>
      <w:r w:rsidR="0057407D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负责对</w:t>
      </w:r>
      <w:r w:rsidR="00C11171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博士</w:t>
      </w:r>
      <w:r w:rsidR="0057407D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研究生的思想品德、课程学习、科学研究</w:t>
      </w:r>
      <w:r w:rsidR="0057407D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lastRenderedPageBreak/>
        <w:t>和论文撰写等进行指导，并对不宜继续培养的，及时提出终止培养的书面建议。</w:t>
      </w:r>
    </w:p>
    <w:p w:rsidR="0057407D" w:rsidRPr="00C630AA" w:rsidRDefault="00A3156D" w:rsidP="00D64DC4">
      <w:pPr>
        <w:adjustRightInd w:val="0"/>
        <w:snapToGrid w:val="0"/>
        <w:spacing w:line="560" w:lineRule="exact"/>
        <w:ind w:firstLineChars="200" w:firstLine="600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（</w:t>
      </w:r>
      <w:r w:rsidR="004D1FD7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七</w:t>
      </w: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）</w:t>
      </w:r>
      <w:r w:rsidR="0057407D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积极开展</w:t>
      </w:r>
      <w:r w:rsidR="00C11171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博士</w:t>
      </w:r>
      <w:r w:rsidR="0057407D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研究生教育教学改革创新实践，探索和研究学位与研究生教育规律，并向有关部门提出合理化的工作建议。</w:t>
      </w:r>
    </w:p>
    <w:p w:rsidR="0057407D" w:rsidRPr="00C630AA" w:rsidRDefault="00A3156D" w:rsidP="00D64DC4">
      <w:pPr>
        <w:adjustRightInd w:val="0"/>
        <w:snapToGrid w:val="0"/>
        <w:spacing w:line="560" w:lineRule="exact"/>
        <w:ind w:firstLineChars="200" w:firstLine="600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（</w:t>
      </w:r>
      <w:r w:rsidR="004D1FD7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八</w:t>
      </w: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）</w:t>
      </w:r>
      <w:r w:rsidR="00C11171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积极</w:t>
      </w:r>
      <w:r w:rsidR="005104C9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推动教学科研创新</w:t>
      </w:r>
      <w:r w:rsidR="00C11171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，</w:t>
      </w:r>
      <w:proofErr w:type="gramStart"/>
      <w:r w:rsidR="005104C9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且</w:t>
      </w:r>
      <w:r w:rsidR="00C11171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教学</w:t>
      </w:r>
      <w:proofErr w:type="gramEnd"/>
      <w:r w:rsidR="00C11171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科研成果产出丰硕。</w:t>
      </w:r>
      <w:r w:rsidR="0057407D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中期考核时取得的教学科研成果</w:t>
      </w:r>
      <w:r w:rsidR="00C11171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，</w:t>
      </w:r>
      <w:r w:rsidR="0050146E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须</w:t>
      </w:r>
      <w:r w:rsidR="0057407D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满足选聘基本条件</w:t>
      </w:r>
      <w:r w:rsidR="00894BAA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第八条</w:t>
      </w:r>
      <w:r w:rsidR="0057407D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中的</w:t>
      </w:r>
      <w:r w:rsidR="00C11171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任意</w:t>
      </w:r>
      <w:r w:rsidR="0057407D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一项；周期考核时取得的教学科研成果</w:t>
      </w:r>
      <w:r w:rsidR="00C11171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，</w:t>
      </w:r>
      <w:r w:rsidR="0050146E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须满足</w:t>
      </w:r>
      <w:r w:rsidR="0057407D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选聘基本条件</w:t>
      </w:r>
      <w:r w:rsidR="00894BAA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第八条</w:t>
      </w:r>
      <w:r w:rsidR="0050146E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中的</w:t>
      </w:r>
      <w:r w:rsidR="00C11171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任意</w:t>
      </w:r>
      <w:r w:rsidR="0050146E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两项</w:t>
      </w:r>
      <w:r w:rsidR="0057407D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。</w:t>
      </w:r>
    </w:p>
    <w:p w:rsidR="008B6A73" w:rsidRPr="00C630AA" w:rsidRDefault="009A3C9B" w:rsidP="00D64DC4">
      <w:pPr>
        <w:adjustRightInd w:val="0"/>
        <w:snapToGrid w:val="0"/>
        <w:spacing w:line="560" w:lineRule="exact"/>
        <w:ind w:firstLineChars="200" w:firstLine="560"/>
        <w:rPr>
          <w:rFonts w:ascii="华文楷体" w:eastAsia="华文楷体" w:hAnsi="华文楷体" w:cs="宋体"/>
          <w:kern w:val="0"/>
          <w:sz w:val="28"/>
          <w:szCs w:val="28"/>
        </w:rPr>
      </w:pPr>
      <w:r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说明：</w:t>
      </w:r>
      <w:r w:rsidR="008B6A73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聘期内</w:t>
      </w:r>
      <w:r w:rsidR="00A134E5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，</w:t>
      </w:r>
      <w:r w:rsidR="002B14F8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所</w:t>
      </w:r>
      <w:r w:rsidR="008B6A73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指导</w:t>
      </w:r>
      <w:r w:rsidR="00A134E5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的博士学位论文</w:t>
      </w:r>
      <w:r w:rsidR="002B14F8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被评为</w:t>
      </w:r>
      <w:r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河北</w:t>
      </w:r>
      <w:r w:rsidR="008B6A73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省优秀博士学位论文，可视为</w:t>
      </w:r>
      <w:r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获得省级教学成果二等奖</w:t>
      </w:r>
      <w:r w:rsidR="008B6A73" w:rsidRPr="00C630AA">
        <w:rPr>
          <w:rFonts w:ascii="华文楷体" w:eastAsia="华文楷体" w:hAnsi="华文楷体" w:cs="宋体" w:hint="eastAsia"/>
          <w:kern w:val="0"/>
          <w:sz w:val="28"/>
          <w:szCs w:val="28"/>
        </w:rPr>
        <w:t>。</w:t>
      </w:r>
    </w:p>
    <w:p w:rsidR="0057407D" w:rsidRPr="00C630AA" w:rsidRDefault="002B2CCA" w:rsidP="00D64DC4">
      <w:pPr>
        <w:adjustRightInd w:val="0"/>
        <w:snapToGrid w:val="0"/>
        <w:spacing w:line="560" w:lineRule="exact"/>
        <w:ind w:firstLineChars="200" w:firstLine="602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980449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第</w:t>
      </w:r>
      <w:r w:rsidR="0057407D" w:rsidRPr="00980449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十</w:t>
      </w:r>
      <w:r w:rsidR="00B72823" w:rsidRPr="00980449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四</w:t>
      </w:r>
      <w:r w:rsidR="0057407D" w:rsidRPr="00980449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条</w:t>
      </w:r>
      <w:r w:rsidR="00551247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 xml:space="preserve"> </w:t>
      </w:r>
      <w:r w:rsidR="0057407D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考核结果使用：中期考核合格者，可以继续</w:t>
      </w:r>
      <w:r w:rsidR="00C11171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招生</w:t>
      </w: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；</w:t>
      </w:r>
      <w:r w:rsidR="0057407D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考核不合格者，暂停招生</w:t>
      </w: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。</w:t>
      </w:r>
      <w:r w:rsidR="0057407D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周期考核合格者，可以继续</w:t>
      </w:r>
      <w:r w:rsidR="00BF2F3E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聘用和</w:t>
      </w:r>
      <w:r w:rsidR="00C11171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招生</w:t>
      </w:r>
      <w:r w:rsidR="0057407D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；考核不合格者，</w:t>
      </w:r>
      <w:r w:rsidR="00C11171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停止</w:t>
      </w:r>
      <w:r w:rsidR="00BF2F3E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聘用和</w:t>
      </w:r>
      <w:r w:rsidR="00C11171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招生</w:t>
      </w:r>
      <w:r w:rsidR="0057407D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。</w:t>
      </w:r>
    </w:p>
    <w:p w:rsidR="002B69FB" w:rsidRPr="00C630AA" w:rsidRDefault="00B717C0" w:rsidP="00D64DC4">
      <w:pPr>
        <w:adjustRightInd w:val="0"/>
        <w:snapToGrid w:val="0"/>
        <w:spacing w:line="560" w:lineRule="exact"/>
        <w:ind w:firstLineChars="200" w:firstLine="602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980449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第十</w:t>
      </w:r>
      <w:r w:rsidR="00B72823" w:rsidRPr="00980449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五</w:t>
      </w:r>
      <w:r w:rsidRPr="00980449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条</w:t>
      </w:r>
      <w:r w:rsidR="00551247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 xml:space="preserve"> </w:t>
      </w:r>
      <w:r w:rsidR="0057407D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按照学校规定招收最后一届</w:t>
      </w:r>
      <w:r w:rsidR="00A134E5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博士</w:t>
      </w:r>
      <w:r w:rsidR="0057407D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生者，可不参加考核。</w:t>
      </w:r>
    </w:p>
    <w:p w:rsidR="00E301BC" w:rsidRPr="00C630AA" w:rsidRDefault="005774B1" w:rsidP="00D64DC4">
      <w:pPr>
        <w:adjustRightInd w:val="0"/>
        <w:snapToGrid w:val="0"/>
        <w:spacing w:beforeLines="50" w:before="156" w:afterLines="50" w:after="156" w:line="560" w:lineRule="exact"/>
        <w:ind w:firstLineChars="200" w:firstLine="602"/>
        <w:jc w:val="center"/>
        <w:rPr>
          <w:rFonts w:asciiTheme="minorEastAsia" w:eastAsiaTheme="minorEastAsia" w:hAnsiTheme="minorEastAsia" w:cs="宋体"/>
          <w:b/>
          <w:kern w:val="0"/>
          <w:sz w:val="30"/>
          <w:szCs w:val="30"/>
        </w:rPr>
      </w:pPr>
      <w:r w:rsidRPr="00C630AA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 xml:space="preserve">第三章  </w:t>
      </w:r>
      <w:r w:rsidR="00E301BC" w:rsidRPr="00C630AA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硕士生导师选聘</w:t>
      </w:r>
      <w:r w:rsidR="0050146E" w:rsidRPr="00C630AA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与考核</w:t>
      </w:r>
    </w:p>
    <w:p w:rsidR="0050146E" w:rsidRPr="00C630AA" w:rsidRDefault="0050146E" w:rsidP="00D64DC4">
      <w:pPr>
        <w:adjustRightInd w:val="0"/>
        <w:snapToGrid w:val="0"/>
        <w:spacing w:line="560" w:lineRule="exact"/>
        <w:ind w:firstLineChars="200" w:firstLine="602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980449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第十</w:t>
      </w:r>
      <w:r w:rsidR="00B72823" w:rsidRPr="00980449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六</w:t>
      </w:r>
      <w:r w:rsidRPr="00980449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条</w:t>
      </w:r>
      <w:r w:rsidR="00551247" w:rsidRPr="00980449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 xml:space="preserve"> </w:t>
      </w:r>
      <w:r w:rsidR="00551247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 xml:space="preserve"> </w:t>
      </w: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学院根据学科特点和学位类别，制定</w:t>
      </w:r>
      <w:r w:rsidR="00A134E5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硕士</w:t>
      </w: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生导师选聘与考核实施细则，经学院学位</w:t>
      </w:r>
      <w:proofErr w:type="gramStart"/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评定分</w:t>
      </w:r>
      <w:proofErr w:type="gramEnd"/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委员会审定后颁布实施，并报</w:t>
      </w:r>
      <w:r w:rsidR="00A52DD0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学</w:t>
      </w: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校学位评定委员会办公室备案。</w:t>
      </w:r>
    </w:p>
    <w:p w:rsidR="002B2CCA" w:rsidRPr="00C630AA" w:rsidRDefault="002B2CCA" w:rsidP="00D64DC4">
      <w:pPr>
        <w:adjustRightInd w:val="0"/>
        <w:snapToGrid w:val="0"/>
        <w:spacing w:line="560" w:lineRule="exact"/>
        <w:ind w:firstLineChars="200" w:firstLine="602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980449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第十</w:t>
      </w:r>
      <w:r w:rsidR="00B72823" w:rsidRPr="00980449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七</w:t>
      </w:r>
      <w:r w:rsidRPr="00980449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 xml:space="preserve">条 </w:t>
      </w: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学院</w:t>
      </w:r>
      <w:r w:rsidR="00A134E5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负责硕士生导师选聘工作，并将聘任的硕士生导师基本信息</w:t>
      </w: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报学校学位评定委员会办公室。</w:t>
      </w:r>
    </w:p>
    <w:p w:rsidR="00980449" w:rsidRDefault="0050146E" w:rsidP="00D64DC4">
      <w:pPr>
        <w:adjustRightInd w:val="0"/>
        <w:snapToGrid w:val="0"/>
        <w:spacing w:line="560" w:lineRule="exact"/>
        <w:ind w:firstLineChars="200" w:firstLine="602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980449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第十</w:t>
      </w:r>
      <w:r w:rsidR="00B72823" w:rsidRPr="00980449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八</w:t>
      </w:r>
      <w:r w:rsidRPr="00980449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条</w:t>
      </w:r>
      <w:r w:rsidR="00551247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 xml:space="preserve">  </w:t>
      </w:r>
      <w:r w:rsidR="00A134E5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学院负责硕士生导师考核工作，并将</w:t>
      </w: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硕士生导师的考核结果和处理意见报学位评定委员会办公室。</w:t>
      </w:r>
    </w:p>
    <w:p w:rsidR="002B69FB" w:rsidRPr="00C630AA" w:rsidRDefault="005774B1" w:rsidP="00D64DC4">
      <w:pPr>
        <w:adjustRightInd w:val="0"/>
        <w:snapToGrid w:val="0"/>
        <w:spacing w:beforeLines="50" w:before="156" w:afterLines="50" w:after="156" w:line="560" w:lineRule="exact"/>
        <w:ind w:firstLineChars="200" w:firstLine="602"/>
        <w:jc w:val="center"/>
        <w:rPr>
          <w:rFonts w:asciiTheme="minorEastAsia" w:eastAsiaTheme="minorEastAsia" w:hAnsiTheme="minorEastAsia" w:cs="宋体"/>
          <w:b/>
          <w:kern w:val="0"/>
          <w:sz w:val="30"/>
          <w:szCs w:val="30"/>
        </w:rPr>
      </w:pPr>
      <w:r w:rsidRPr="00C630AA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lastRenderedPageBreak/>
        <w:t xml:space="preserve">第四章  </w:t>
      </w:r>
      <w:r w:rsidR="001C510B" w:rsidRPr="00C630AA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研究生导师管理</w:t>
      </w:r>
    </w:p>
    <w:p w:rsidR="00880B93" w:rsidRPr="00C630AA" w:rsidRDefault="00B72823" w:rsidP="00D64DC4">
      <w:pPr>
        <w:adjustRightInd w:val="0"/>
        <w:snapToGrid w:val="0"/>
        <w:spacing w:line="560" w:lineRule="exact"/>
        <w:ind w:firstLineChars="200" w:firstLine="602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980449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第</w:t>
      </w:r>
      <w:r w:rsidR="00880B93" w:rsidRPr="00980449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十</w:t>
      </w:r>
      <w:r w:rsidRPr="00980449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九</w:t>
      </w:r>
      <w:r w:rsidR="00880B93" w:rsidRPr="00980449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条</w:t>
      </w:r>
      <w:r w:rsidR="00551247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 xml:space="preserve">  </w:t>
      </w:r>
      <w:r w:rsidR="00880B93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学校学位评定委员会</w:t>
      </w:r>
      <w:r w:rsidR="00A134E5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办公室</w:t>
      </w:r>
      <w:r w:rsidR="00880B93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负责对学院</w:t>
      </w:r>
      <w:r w:rsidR="00A134E5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硕士</w:t>
      </w:r>
      <w:r w:rsidR="00880B93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生导师的选聘与考核工作进行指导和监督，对于不落实、</w:t>
      </w:r>
      <w:proofErr w:type="gramStart"/>
      <w:r w:rsidR="00880B93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乱落实</w:t>
      </w:r>
      <w:proofErr w:type="gramEnd"/>
      <w:r w:rsidR="00880B93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的将严肃处理。</w:t>
      </w:r>
    </w:p>
    <w:p w:rsidR="00FD2672" w:rsidRPr="00C630AA" w:rsidRDefault="00C16D8E" w:rsidP="00D64DC4">
      <w:pPr>
        <w:adjustRightInd w:val="0"/>
        <w:snapToGrid w:val="0"/>
        <w:spacing w:line="560" w:lineRule="exact"/>
        <w:ind w:firstLineChars="200" w:firstLine="602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980449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第</w:t>
      </w:r>
      <w:r w:rsidR="002B2CCA" w:rsidRPr="00980449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二</w:t>
      </w:r>
      <w:r w:rsidR="00FD2672" w:rsidRPr="00980449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十条</w:t>
      </w:r>
      <w:r w:rsidR="00551247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 xml:space="preserve">  </w:t>
      </w:r>
      <w:r w:rsidR="00894BAA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加强研究生导师培训工作，采取学校集中培训和学院分散培训相结合的方式。学校负责政策</w:t>
      </w:r>
      <w:r w:rsidR="00292A4A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培训</w:t>
      </w:r>
      <w:r w:rsidR="00894BAA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、师德师</w:t>
      </w:r>
      <w:proofErr w:type="gramStart"/>
      <w:r w:rsidR="00894BAA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风</w:t>
      </w:r>
      <w:r w:rsidR="00292A4A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培训</w:t>
      </w:r>
      <w:proofErr w:type="gramEnd"/>
      <w:r w:rsidR="00894BAA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等</w:t>
      </w:r>
      <w:r w:rsidR="0007081D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；</w:t>
      </w:r>
      <w:r w:rsidR="00FD2672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学院负责经验培训、能力培训和专业培训等。</w:t>
      </w:r>
    </w:p>
    <w:p w:rsidR="00E147AA" w:rsidRPr="00C630AA" w:rsidRDefault="00130418" w:rsidP="00D64DC4">
      <w:pPr>
        <w:adjustRightInd w:val="0"/>
        <w:snapToGrid w:val="0"/>
        <w:spacing w:line="560" w:lineRule="exact"/>
        <w:ind w:firstLineChars="200" w:firstLine="602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980449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第</w:t>
      </w:r>
      <w:r w:rsidR="002B2CCA" w:rsidRPr="00980449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二</w:t>
      </w:r>
      <w:r w:rsidR="00E147AA" w:rsidRPr="00980449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十</w:t>
      </w:r>
      <w:r w:rsidR="00B72823" w:rsidRPr="00980449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一</w:t>
      </w:r>
      <w:r w:rsidR="00E147AA" w:rsidRPr="00980449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条</w:t>
      </w:r>
      <w:r w:rsidR="00551247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 xml:space="preserve">  </w:t>
      </w:r>
      <w:r w:rsidR="00001B58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研究生</w:t>
      </w:r>
      <w:r w:rsidR="0031094B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导师</w:t>
      </w:r>
      <w:r w:rsidR="00E147AA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在</w:t>
      </w:r>
      <w:r w:rsidR="00001B58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工作</w:t>
      </w:r>
      <w:r w:rsidR="00E147AA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中，出现下列情况之一者，取消</w:t>
      </w:r>
      <w:r w:rsidR="00001B58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研究生</w:t>
      </w:r>
      <w:r w:rsidR="0031094B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导师</w:t>
      </w:r>
      <w:r w:rsidR="00E147AA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资格：</w:t>
      </w:r>
    </w:p>
    <w:p w:rsidR="00E147AA" w:rsidRPr="00C630AA" w:rsidRDefault="00E147AA" w:rsidP="00D64DC4">
      <w:pPr>
        <w:adjustRightInd w:val="0"/>
        <w:snapToGrid w:val="0"/>
        <w:spacing w:line="560" w:lineRule="exact"/>
        <w:ind w:firstLineChars="200" w:firstLine="600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（一）</w:t>
      </w:r>
      <w:r w:rsidR="00CB0ECE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违反国家法律，</w:t>
      </w:r>
      <w:r w:rsidR="00064287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不遵守社会公德和职业道德，</w:t>
      </w:r>
      <w:r w:rsidR="005A7AC1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有骚扰、辱骂、压榨学生等不当行为，</w:t>
      </w:r>
      <w:r w:rsidR="00064287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严重损害学校声誉的。</w:t>
      </w:r>
    </w:p>
    <w:p w:rsidR="00E147AA" w:rsidRPr="00C630AA" w:rsidRDefault="00E147AA" w:rsidP="00D64DC4">
      <w:pPr>
        <w:adjustRightInd w:val="0"/>
        <w:snapToGrid w:val="0"/>
        <w:spacing w:line="560" w:lineRule="exact"/>
        <w:ind w:firstLineChars="200" w:firstLine="600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（二）</w:t>
      </w:r>
      <w:r w:rsidR="00061625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本人或者</w:t>
      </w:r>
      <w:r w:rsidR="00786CA2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指导的研究生在学术</w:t>
      </w:r>
      <w:r w:rsidR="00DD1B48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活动中</w:t>
      </w:r>
      <w:r w:rsidR="00786CA2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存在严重抄袭剽窃等学术不端</w:t>
      </w:r>
      <w:r w:rsidR="00A134E5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行为</w:t>
      </w:r>
      <w:r w:rsidR="00786CA2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，</w:t>
      </w:r>
      <w:r w:rsidR="00292A4A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造成</w:t>
      </w:r>
      <w:r w:rsidR="00CB0ECE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恶劣</w:t>
      </w:r>
      <w:r w:rsidR="00292A4A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社会影响</w:t>
      </w:r>
      <w:r w:rsidR="00786CA2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的。</w:t>
      </w:r>
    </w:p>
    <w:p w:rsidR="00661F1C" w:rsidRPr="00C630AA" w:rsidRDefault="00E147AA" w:rsidP="00D64DC4">
      <w:pPr>
        <w:adjustRightInd w:val="0"/>
        <w:snapToGrid w:val="0"/>
        <w:spacing w:line="560" w:lineRule="exact"/>
        <w:ind w:firstLineChars="200" w:firstLine="600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（</w:t>
      </w:r>
      <w:r w:rsidR="00001B58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三</w:t>
      </w: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）</w:t>
      </w:r>
      <w:r w:rsidR="00C11171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没有切实履行导师职责，</w:t>
      </w:r>
      <w:r w:rsidR="00326DD0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在国家、省组织学位论文抽检</w:t>
      </w:r>
      <w:r w:rsidR="00DD1B48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工作</w:t>
      </w:r>
      <w:r w:rsidR="00326DD0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中，</w:t>
      </w:r>
      <w:r w:rsidR="00C36D9E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五年</w:t>
      </w:r>
      <w:r w:rsidR="00C11171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周期</w:t>
      </w:r>
      <w:r w:rsidR="00C36D9E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内</w:t>
      </w:r>
      <w:r w:rsidR="00DD1B48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累计</w:t>
      </w:r>
      <w:r w:rsidR="00326DD0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出现</w:t>
      </w:r>
      <w:r w:rsidR="00064287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2</w:t>
      </w:r>
      <w:r w:rsidR="00326DD0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篇</w:t>
      </w:r>
      <w:r w:rsidR="00064287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“问题论文”的。</w:t>
      </w:r>
    </w:p>
    <w:p w:rsidR="00E147AA" w:rsidRPr="00C630AA" w:rsidRDefault="00E147AA" w:rsidP="00D64DC4">
      <w:pPr>
        <w:adjustRightInd w:val="0"/>
        <w:snapToGrid w:val="0"/>
        <w:spacing w:line="560" w:lineRule="exact"/>
        <w:ind w:firstLineChars="200" w:firstLine="602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980449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第</w:t>
      </w:r>
      <w:r w:rsidR="002B2CCA" w:rsidRPr="00980449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二</w:t>
      </w:r>
      <w:r w:rsidRPr="00980449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十</w:t>
      </w:r>
      <w:r w:rsidR="00B72823" w:rsidRPr="00980449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二</w:t>
      </w:r>
      <w:r w:rsidRPr="00980449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条</w:t>
      </w:r>
      <w:r w:rsidR="00551247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 xml:space="preserve">  </w:t>
      </w:r>
      <w:r w:rsidR="00001B58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研究生</w:t>
      </w:r>
      <w:r w:rsidR="0031094B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导师</w:t>
      </w: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被取消</w:t>
      </w:r>
      <w:r w:rsidR="00061625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资格</w:t>
      </w: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后，其正在指导的</w:t>
      </w:r>
      <w:r w:rsidR="0064751F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研究生</w:t>
      </w: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按照所学专业</w:t>
      </w:r>
      <w:r w:rsidR="00064287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划拨给其他研究生</w:t>
      </w:r>
      <w:r w:rsidR="00C36D9E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导</w:t>
      </w:r>
      <w:r w:rsidR="00064287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师继续指导</w:t>
      </w: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。</w:t>
      </w:r>
    </w:p>
    <w:p w:rsidR="00E147AA" w:rsidRPr="00C630AA" w:rsidRDefault="00E147AA" w:rsidP="00D64DC4">
      <w:pPr>
        <w:adjustRightInd w:val="0"/>
        <w:snapToGrid w:val="0"/>
        <w:spacing w:line="560" w:lineRule="exact"/>
        <w:ind w:firstLineChars="200" w:firstLine="602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980449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第</w:t>
      </w:r>
      <w:r w:rsidR="002B2CCA" w:rsidRPr="00980449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二</w:t>
      </w:r>
      <w:r w:rsidRPr="00980449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十</w:t>
      </w:r>
      <w:r w:rsidR="00B72823" w:rsidRPr="00980449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三</w:t>
      </w:r>
      <w:r w:rsidRPr="00980449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条</w:t>
      </w:r>
      <w:r w:rsidR="00551247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 xml:space="preserve">  </w:t>
      </w: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被取消</w:t>
      </w:r>
      <w:r w:rsidR="00061625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研究生导师</w:t>
      </w: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资格人员</w:t>
      </w:r>
      <w:r w:rsidR="00061625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，</w:t>
      </w: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须在取消资格</w:t>
      </w:r>
      <w:r w:rsidR="0072131D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24个月</w:t>
      </w: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后，</w:t>
      </w:r>
      <w:r w:rsidR="00650C47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方可</w:t>
      </w: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重新参加</w:t>
      </w:r>
      <w:r w:rsidR="00001B58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研究</w:t>
      </w: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生</w:t>
      </w:r>
      <w:r w:rsidR="0031094B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导师</w:t>
      </w: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的选聘。</w:t>
      </w:r>
    </w:p>
    <w:p w:rsidR="002B69FB" w:rsidRDefault="006E0F81" w:rsidP="00D64DC4">
      <w:pPr>
        <w:adjustRightInd w:val="0"/>
        <w:snapToGrid w:val="0"/>
        <w:spacing w:line="560" w:lineRule="exact"/>
        <w:ind w:firstLineChars="200" w:firstLine="602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980449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第</w:t>
      </w:r>
      <w:r w:rsidR="002B2CCA" w:rsidRPr="00980449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二</w:t>
      </w:r>
      <w:r w:rsidRPr="00980449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十</w:t>
      </w:r>
      <w:r w:rsidR="00B72823" w:rsidRPr="00980449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四</w:t>
      </w:r>
      <w:r w:rsidRPr="00980449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条</w:t>
      </w:r>
      <w:r w:rsidR="00551247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 xml:space="preserve">  </w:t>
      </w:r>
      <w:r w:rsidR="00770C30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校内研究生导师因</w:t>
      </w:r>
      <w:r w:rsidR="007B68D7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上级</w:t>
      </w:r>
      <w:r w:rsidR="00770C30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组织需要调离河北大学，则自动转为校外兼职研究生导师，并按照校外兼职</w:t>
      </w:r>
      <w:r w:rsidR="00C36D9E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研究生导</w:t>
      </w:r>
      <w:r w:rsidR="00770C30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师</w:t>
      </w:r>
      <w:r w:rsidR="00C36D9E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的要求进行管理；</w:t>
      </w:r>
      <w:r w:rsidR="00061625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其他原因</w:t>
      </w:r>
      <w:r w:rsidR="00C36D9E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调离</w:t>
      </w:r>
      <w:r w:rsidR="00770C30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者，取消研究生导师资格。</w:t>
      </w:r>
    </w:p>
    <w:p w:rsidR="002B69FB" w:rsidRPr="00551247" w:rsidRDefault="001C510B" w:rsidP="00AF4B7A">
      <w:pPr>
        <w:adjustRightInd w:val="0"/>
        <w:snapToGrid w:val="0"/>
        <w:spacing w:beforeLines="50" w:before="156" w:afterLines="50" w:after="156" w:line="560" w:lineRule="exact"/>
        <w:ind w:firstLineChars="200" w:firstLine="602"/>
        <w:jc w:val="center"/>
        <w:rPr>
          <w:rFonts w:asciiTheme="minorEastAsia" w:eastAsiaTheme="minorEastAsia" w:hAnsiTheme="minorEastAsia" w:cs="宋体"/>
          <w:b/>
          <w:kern w:val="0"/>
          <w:sz w:val="30"/>
          <w:szCs w:val="30"/>
        </w:rPr>
      </w:pPr>
      <w:r w:rsidRPr="00551247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第</w:t>
      </w:r>
      <w:r w:rsidR="002B2CCA" w:rsidRPr="00551247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五</w:t>
      </w:r>
      <w:r w:rsidRPr="00551247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章</w:t>
      </w:r>
      <w:r w:rsidR="00551247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 xml:space="preserve">  </w:t>
      </w:r>
      <w:r w:rsidRPr="00551247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附</w:t>
      </w:r>
      <w:r w:rsidR="00551247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 xml:space="preserve"> </w:t>
      </w:r>
      <w:r w:rsidRPr="00551247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则</w:t>
      </w:r>
    </w:p>
    <w:p w:rsidR="000011AB" w:rsidRDefault="0053044E" w:rsidP="00AF4B7A">
      <w:pPr>
        <w:adjustRightInd w:val="0"/>
        <w:snapToGrid w:val="0"/>
        <w:spacing w:line="560" w:lineRule="exact"/>
        <w:ind w:firstLineChars="200" w:firstLine="602"/>
        <w:rPr>
          <w:rFonts w:asciiTheme="minorEastAsia" w:eastAsiaTheme="minorEastAsia" w:hAnsiTheme="minorEastAsia" w:cs="宋体" w:hint="eastAsia"/>
          <w:kern w:val="0"/>
          <w:sz w:val="30"/>
          <w:szCs w:val="30"/>
        </w:rPr>
      </w:pPr>
      <w:r w:rsidRPr="003A7935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第</w:t>
      </w:r>
      <w:r w:rsidR="0034117B" w:rsidRPr="003A7935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二</w:t>
      </w:r>
      <w:r w:rsidR="002E2B35" w:rsidRPr="003A7935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十</w:t>
      </w:r>
      <w:r w:rsidR="00B72823" w:rsidRPr="003A7935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五</w:t>
      </w:r>
      <w:r w:rsidR="002E2B35" w:rsidRPr="003A7935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条</w:t>
      </w:r>
      <w:r w:rsidR="00551247" w:rsidRPr="003A7935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 xml:space="preserve">  </w:t>
      </w:r>
      <w:r w:rsidR="00AF7787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本细则经学校学位评定委员会</w:t>
      </w:r>
      <w:r w:rsidR="003E21A1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审定</w:t>
      </w:r>
      <w:r w:rsidR="00AF7787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通过，自</w:t>
      </w:r>
      <w:r w:rsidR="008444D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lastRenderedPageBreak/>
        <w:t>2019年6月18日</w:t>
      </w:r>
      <w:r w:rsidR="00AF7787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起实施。</w:t>
      </w:r>
      <w:r w:rsidR="007F13E4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原</w:t>
      </w:r>
      <w:r w:rsidR="000011AB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《河北大学博士生指导教师选聘与考核实施细则》（校政字〔2014〕15号）</w:t>
      </w:r>
      <w:r w:rsidR="000011A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、</w:t>
      </w:r>
      <w:r w:rsidR="007F13E4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《河北大学硕士生指导教师选聘与考核实施细则》（校政字〔2014〕16号）</w:t>
      </w:r>
      <w:r w:rsidR="000011A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、</w:t>
      </w:r>
      <w:r w:rsidR="000011AB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《河北大学校外兼职博士生指导教师选聘与考核实施细则》（校政字〔2015〕10号）</w:t>
      </w:r>
      <w:r w:rsidR="008444D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自新细则发布之日起</w:t>
      </w:r>
      <w:r w:rsidR="007F13E4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废止。</w:t>
      </w:r>
    </w:p>
    <w:p w:rsidR="008302A2" w:rsidRPr="00C630AA" w:rsidRDefault="00061625" w:rsidP="000011AB">
      <w:pPr>
        <w:adjustRightInd w:val="0"/>
        <w:snapToGrid w:val="0"/>
        <w:spacing w:line="560" w:lineRule="exact"/>
        <w:ind w:firstLineChars="200" w:firstLine="602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3A7935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第</w:t>
      </w:r>
      <w:r w:rsidR="008B6A73" w:rsidRPr="003A7935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二</w:t>
      </w:r>
      <w:r w:rsidRPr="003A7935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十</w:t>
      </w:r>
      <w:r w:rsidR="00B72823" w:rsidRPr="003A7935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六</w:t>
      </w:r>
      <w:r w:rsidRPr="003A7935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条</w:t>
      </w:r>
      <w:r w:rsidR="00551247" w:rsidRPr="003A7935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 xml:space="preserve"> </w:t>
      </w:r>
      <w:r w:rsidR="00551247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 xml:space="preserve"> </w:t>
      </w:r>
      <w:r w:rsidR="008302A2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本细则</w:t>
      </w:r>
      <w:r w:rsidR="00D126B1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中</w:t>
      </w:r>
      <w:r w:rsidR="00360DC6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涉及的</w:t>
      </w:r>
      <w:r w:rsidR="00D126B1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博士生导师选聘与考核的</w:t>
      </w:r>
      <w:r w:rsidR="00360DC6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成果</w:t>
      </w:r>
      <w:r w:rsidR="00064287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认定</w:t>
      </w:r>
      <w:r w:rsidR="00D126B1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，</w:t>
      </w:r>
      <w:r w:rsidR="00360DC6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均</w:t>
      </w:r>
      <w:r w:rsidR="00D410AF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依据</w:t>
      </w:r>
      <w:r w:rsidR="00360DC6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河北大学教学与科研高端成果奖励办法</w:t>
      </w: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执行</w:t>
      </w:r>
      <w:r w:rsidR="008302A2"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。</w:t>
      </w:r>
    </w:p>
    <w:p w:rsidR="00E1038F" w:rsidRDefault="000C3811" w:rsidP="00AF4B7A">
      <w:pPr>
        <w:adjustRightInd w:val="0"/>
        <w:snapToGrid w:val="0"/>
        <w:spacing w:line="560" w:lineRule="exact"/>
        <w:ind w:firstLineChars="200" w:firstLine="602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3A7935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第</w:t>
      </w:r>
      <w:r w:rsidR="00B72823" w:rsidRPr="003A7935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二</w:t>
      </w:r>
      <w:r w:rsidRPr="003A7935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十</w:t>
      </w:r>
      <w:r w:rsidR="00B72823" w:rsidRPr="003A7935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七</w:t>
      </w:r>
      <w:r w:rsidRPr="003A7935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条</w:t>
      </w:r>
      <w:r w:rsidR="00551247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 xml:space="preserve">  </w:t>
      </w:r>
      <w:r w:rsidRPr="00C630AA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本细则由学校学位评定委员会办公室负责解释。</w:t>
      </w:r>
    </w:p>
    <w:p w:rsidR="008A58FE" w:rsidRDefault="008A58FE" w:rsidP="008A58FE">
      <w:pPr>
        <w:adjustRightInd w:val="0"/>
        <w:snapToGrid w:val="0"/>
        <w:spacing w:line="560" w:lineRule="exact"/>
        <w:ind w:firstLineChars="200" w:firstLine="600"/>
        <w:rPr>
          <w:rFonts w:asciiTheme="minorEastAsia" w:eastAsiaTheme="minorEastAsia" w:hAnsiTheme="minorEastAsia" w:cs="宋体"/>
          <w:kern w:val="0"/>
          <w:sz w:val="30"/>
          <w:szCs w:val="30"/>
        </w:rPr>
      </w:pPr>
    </w:p>
    <w:p w:rsidR="008A58FE" w:rsidRDefault="008A58FE" w:rsidP="008A58FE">
      <w:pPr>
        <w:adjustRightInd w:val="0"/>
        <w:snapToGrid w:val="0"/>
        <w:spacing w:line="560" w:lineRule="exact"/>
        <w:ind w:firstLineChars="200" w:firstLine="600"/>
        <w:rPr>
          <w:rFonts w:asciiTheme="minorEastAsia" w:eastAsiaTheme="minorEastAsia" w:hAnsiTheme="minorEastAsia" w:cs="宋体"/>
          <w:kern w:val="0"/>
          <w:sz w:val="30"/>
          <w:szCs w:val="30"/>
        </w:rPr>
      </w:pPr>
    </w:p>
    <w:p w:rsidR="008A58FE" w:rsidRDefault="008A58FE" w:rsidP="008A58FE">
      <w:pPr>
        <w:adjustRightInd w:val="0"/>
        <w:snapToGrid w:val="0"/>
        <w:spacing w:line="560" w:lineRule="exact"/>
        <w:ind w:firstLineChars="200" w:firstLine="600"/>
        <w:rPr>
          <w:rFonts w:asciiTheme="minorEastAsia" w:eastAsiaTheme="minorEastAsia" w:hAnsiTheme="minorEastAsia" w:cs="宋体"/>
          <w:kern w:val="0"/>
          <w:sz w:val="30"/>
          <w:szCs w:val="30"/>
        </w:rPr>
      </w:pPr>
    </w:p>
    <w:p w:rsidR="008A58FE" w:rsidRDefault="008A58FE" w:rsidP="008A58FE">
      <w:pPr>
        <w:adjustRightInd w:val="0"/>
        <w:snapToGrid w:val="0"/>
        <w:spacing w:line="560" w:lineRule="exact"/>
        <w:ind w:firstLineChars="200" w:firstLine="600"/>
        <w:rPr>
          <w:rFonts w:asciiTheme="minorEastAsia" w:eastAsiaTheme="minorEastAsia" w:hAnsiTheme="minorEastAsia" w:cs="宋体"/>
          <w:kern w:val="0"/>
          <w:sz w:val="30"/>
          <w:szCs w:val="30"/>
        </w:rPr>
      </w:pPr>
    </w:p>
    <w:p w:rsidR="008A58FE" w:rsidRDefault="008A58FE" w:rsidP="008A58FE">
      <w:pPr>
        <w:adjustRightInd w:val="0"/>
        <w:snapToGrid w:val="0"/>
        <w:spacing w:line="560" w:lineRule="exact"/>
        <w:ind w:firstLineChars="200" w:firstLine="600"/>
        <w:rPr>
          <w:rFonts w:asciiTheme="minorEastAsia" w:eastAsiaTheme="minorEastAsia" w:hAnsiTheme="minorEastAsia" w:cs="宋体"/>
          <w:kern w:val="0"/>
          <w:sz w:val="30"/>
          <w:szCs w:val="30"/>
        </w:rPr>
      </w:pPr>
    </w:p>
    <w:p w:rsidR="008A58FE" w:rsidRDefault="008A58FE" w:rsidP="008A58FE">
      <w:pPr>
        <w:adjustRightInd w:val="0"/>
        <w:snapToGrid w:val="0"/>
        <w:spacing w:line="560" w:lineRule="exact"/>
        <w:ind w:firstLineChars="200" w:firstLine="600"/>
        <w:rPr>
          <w:rFonts w:asciiTheme="minorEastAsia" w:eastAsiaTheme="minorEastAsia" w:hAnsiTheme="minorEastAsia" w:cs="宋体"/>
          <w:kern w:val="0"/>
          <w:sz w:val="30"/>
          <w:szCs w:val="30"/>
        </w:rPr>
      </w:pPr>
    </w:p>
    <w:p w:rsidR="008A58FE" w:rsidRDefault="008A58FE" w:rsidP="008A58FE">
      <w:pPr>
        <w:adjustRightInd w:val="0"/>
        <w:snapToGrid w:val="0"/>
        <w:spacing w:line="560" w:lineRule="exact"/>
        <w:ind w:firstLineChars="200" w:firstLine="600"/>
        <w:rPr>
          <w:rFonts w:asciiTheme="minorEastAsia" w:eastAsiaTheme="minorEastAsia" w:hAnsiTheme="minorEastAsia" w:cs="宋体"/>
          <w:kern w:val="0"/>
          <w:sz w:val="30"/>
          <w:szCs w:val="30"/>
        </w:rPr>
      </w:pPr>
    </w:p>
    <w:p w:rsidR="008A58FE" w:rsidRDefault="008A58FE" w:rsidP="008A58FE">
      <w:pPr>
        <w:adjustRightInd w:val="0"/>
        <w:snapToGrid w:val="0"/>
        <w:spacing w:line="560" w:lineRule="exact"/>
        <w:ind w:firstLineChars="200" w:firstLine="600"/>
        <w:rPr>
          <w:rFonts w:asciiTheme="minorEastAsia" w:eastAsiaTheme="minorEastAsia" w:hAnsiTheme="minorEastAsia" w:cs="宋体"/>
          <w:kern w:val="0"/>
          <w:sz w:val="30"/>
          <w:szCs w:val="30"/>
        </w:rPr>
      </w:pPr>
    </w:p>
    <w:p w:rsidR="008A58FE" w:rsidRDefault="008A58FE" w:rsidP="008A58FE">
      <w:pPr>
        <w:adjustRightInd w:val="0"/>
        <w:snapToGrid w:val="0"/>
        <w:spacing w:line="560" w:lineRule="exact"/>
        <w:ind w:firstLineChars="200" w:firstLine="600"/>
        <w:rPr>
          <w:rFonts w:asciiTheme="minorEastAsia" w:eastAsiaTheme="minorEastAsia" w:hAnsiTheme="minorEastAsia" w:cs="宋体"/>
          <w:kern w:val="0"/>
          <w:sz w:val="30"/>
          <w:szCs w:val="30"/>
        </w:rPr>
      </w:pPr>
    </w:p>
    <w:p w:rsidR="008A58FE" w:rsidRDefault="008A58FE" w:rsidP="008A58FE">
      <w:pPr>
        <w:adjustRightInd w:val="0"/>
        <w:snapToGrid w:val="0"/>
        <w:spacing w:line="560" w:lineRule="exact"/>
        <w:ind w:firstLineChars="200" w:firstLine="600"/>
        <w:rPr>
          <w:rFonts w:asciiTheme="minorEastAsia" w:eastAsiaTheme="minorEastAsia" w:hAnsiTheme="minorEastAsia" w:cs="宋体"/>
          <w:kern w:val="0"/>
          <w:sz w:val="30"/>
          <w:szCs w:val="30"/>
        </w:rPr>
      </w:pPr>
    </w:p>
    <w:p w:rsidR="008A58FE" w:rsidRDefault="008A58FE" w:rsidP="008A58FE">
      <w:pPr>
        <w:adjustRightInd w:val="0"/>
        <w:snapToGrid w:val="0"/>
        <w:spacing w:line="560" w:lineRule="exact"/>
        <w:ind w:firstLineChars="200" w:firstLine="600"/>
        <w:rPr>
          <w:rFonts w:asciiTheme="minorEastAsia" w:eastAsiaTheme="minorEastAsia" w:hAnsiTheme="minorEastAsia" w:cs="宋体"/>
          <w:kern w:val="0"/>
          <w:sz w:val="30"/>
          <w:szCs w:val="30"/>
        </w:rPr>
      </w:pPr>
    </w:p>
    <w:p w:rsidR="008A58FE" w:rsidRPr="008A58FE" w:rsidRDefault="008A58FE" w:rsidP="008A58FE">
      <w:pPr>
        <w:adjustRightInd w:val="0"/>
        <w:snapToGrid w:val="0"/>
        <w:spacing w:line="560" w:lineRule="exact"/>
        <w:ind w:firstLineChars="200" w:firstLine="600"/>
        <w:rPr>
          <w:rFonts w:asciiTheme="minorEastAsia" w:eastAsiaTheme="minorEastAsia" w:hAnsiTheme="minorEastAsia" w:cs="宋体"/>
          <w:kern w:val="0"/>
          <w:sz w:val="30"/>
          <w:szCs w:val="30"/>
        </w:rPr>
      </w:pPr>
      <w:bookmarkStart w:id="0" w:name="_GoBack"/>
      <w:bookmarkEnd w:id="0"/>
    </w:p>
    <w:sectPr w:rsidR="008A58FE" w:rsidRPr="008A58FE" w:rsidSect="00820EEB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38D" w:rsidRDefault="0011338D" w:rsidP="008302A2">
      <w:r>
        <w:separator/>
      </w:r>
    </w:p>
  </w:endnote>
  <w:endnote w:type="continuationSeparator" w:id="0">
    <w:p w:rsidR="0011338D" w:rsidRDefault="0011338D" w:rsidP="00830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33742"/>
      <w:docPartObj>
        <w:docPartGallery w:val="Page Numbers (Bottom of Page)"/>
        <w:docPartUnique/>
      </w:docPartObj>
    </w:sdtPr>
    <w:sdtEndPr/>
    <w:sdtContent>
      <w:sdt>
        <w:sdtPr>
          <w:id w:val="171357217"/>
          <w:docPartObj>
            <w:docPartGallery w:val="Page Numbers (Top of Page)"/>
            <w:docPartUnique/>
          </w:docPartObj>
        </w:sdtPr>
        <w:sdtEndPr/>
        <w:sdtContent>
          <w:p w:rsidR="00134A75" w:rsidRDefault="00511C00">
            <w:pPr>
              <w:pStyle w:val="a4"/>
              <w:jc w:val="center"/>
            </w:pPr>
            <w:r>
              <w:rPr>
                <w:b/>
                <w:sz w:val="24"/>
                <w:szCs w:val="24"/>
              </w:rPr>
              <w:fldChar w:fldCharType="begin"/>
            </w:r>
            <w:r w:rsidR="00134A75"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0011AB">
              <w:rPr>
                <w:b/>
                <w:noProof/>
              </w:rPr>
              <w:t>6</w:t>
            </w:r>
            <w:r>
              <w:rPr>
                <w:b/>
                <w:sz w:val="24"/>
                <w:szCs w:val="24"/>
              </w:rPr>
              <w:fldChar w:fldCharType="end"/>
            </w:r>
            <w:r w:rsidR="00134A75"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 w:rsidR="00134A75"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0011AB">
              <w:rPr>
                <w:b/>
                <w:noProof/>
              </w:rPr>
              <w:t>7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134A75" w:rsidRDefault="00134A7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38D" w:rsidRDefault="0011338D" w:rsidP="008302A2">
      <w:r>
        <w:separator/>
      </w:r>
    </w:p>
  </w:footnote>
  <w:footnote w:type="continuationSeparator" w:id="0">
    <w:p w:rsidR="0011338D" w:rsidRDefault="0011338D" w:rsidP="008302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5170B"/>
    <w:multiLevelType w:val="hybridMultilevel"/>
    <w:tmpl w:val="B2365F64"/>
    <w:lvl w:ilvl="0" w:tplc="FF58A1E6">
      <w:start w:val="1"/>
      <w:numFmt w:val="japaneseCounting"/>
      <w:lvlText w:val="（%1）"/>
      <w:lvlJc w:val="left"/>
      <w:pPr>
        <w:ind w:left="1786" w:hanging="108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546" w:hanging="420"/>
      </w:pPr>
    </w:lvl>
    <w:lvl w:ilvl="2" w:tplc="0409001B" w:tentative="1">
      <w:start w:val="1"/>
      <w:numFmt w:val="lowerRoman"/>
      <w:lvlText w:val="%3."/>
      <w:lvlJc w:val="right"/>
      <w:pPr>
        <w:ind w:left="1966" w:hanging="420"/>
      </w:pPr>
    </w:lvl>
    <w:lvl w:ilvl="3" w:tplc="0409000F" w:tentative="1">
      <w:start w:val="1"/>
      <w:numFmt w:val="decimal"/>
      <w:lvlText w:val="%4."/>
      <w:lvlJc w:val="left"/>
      <w:pPr>
        <w:ind w:left="2386" w:hanging="420"/>
      </w:pPr>
    </w:lvl>
    <w:lvl w:ilvl="4" w:tplc="04090019" w:tentative="1">
      <w:start w:val="1"/>
      <w:numFmt w:val="lowerLetter"/>
      <w:lvlText w:val="%5)"/>
      <w:lvlJc w:val="left"/>
      <w:pPr>
        <w:ind w:left="2806" w:hanging="420"/>
      </w:pPr>
    </w:lvl>
    <w:lvl w:ilvl="5" w:tplc="0409001B" w:tentative="1">
      <w:start w:val="1"/>
      <w:numFmt w:val="lowerRoman"/>
      <w:lvlText w:val="%6."/>
      <w:lvlJc w:val="right"/>
      <w:pPr>
        <w:ind w:left="3226" w:hanging="420"/>
      </w:pPr>
    </w:lvl>
    <w:lvl w:ilvl="6" w:tplc="0409000F" w:tentative="1">
      <w:start w:val="1"/>
      <w:numFmt w:val="decimal"/>
      <w:lvlText w:val="%7."/>
      <w:lvlJc w:val="left"/>
      <w:pPr>
        <w:ind w:left="3646" w:hanging="420"/>
      </w:pPr>
    </w:lvl>
    <w:lvl w:ilvl="7" w:tplc="04090019" w:tentative="1">
      <w:start w:val="1"/>
      <w:numFmt w:val="lowerLetter"/>
      <w:lvlText w:val="%8)"/>
      <w:lvlJc w:val="left"/>
      <w:pPr>
        <w:ind w:left="4066" w:hanging="420"/>
      </w:pPr>
    </w:lvl>
    <w:lvl w:ilvl="8" w:tplc="0409001B" w:tentative="1">
      <w:start w:val="1"/>
      <w:numFmt w:val="lowerRoman"/>
      <w:lvlText w:val="%9."/>
      <w:lvlJc w:val="right"/>
      <w:pPr>
        <w:ind w:left="4486" w:hanging="420"/>
      </w:pPr>
    </w:lvl>
  </w:abstractNum>
  <w:abstractNum w:abstractNumId="1">
    <w:nsid w:val="45F34D7A"/>
    <w:multiLevelType w:val="hybridMultilevel"/>
    <w:tmpl w:val="EE00F3F2"/>
    <w:lvl w:ilvl="0" w:tplc="4748ECB8">
      <w:start w:val="1"/>
      <w:numFmt w:val="japaneseCounting"/>
      <w:lvlText w:val="第%1章"/>
      <w:lvlJc w:val="left"/>
      <w:pPr>
        <w:ind w:left="4052" w:hanging="15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3392" w:hanging="420"/>
      </w:pPr>
    </w:lvl>
    <w:lvl w:ilvl="2" w:tplc="0409001B" w:tentative="1">
      <w:start w:val="1"/>
      <w:numFmt w:val="lowerRoman"/>
      <w:lvlText w:val="%3."/>
      <w:lvlJc w:val="right"/>
      <w:pPr>
        <w:ind w:left="3812" w:hanging="420"/>
      </w:pPr>
    </w:lvl>
    <w:lvl w:ilvl="3" w:tplc="0409000F" w:tentative="1">
      <w:start w:val="1"/>
      <w:numFmt w:val="decimal"/>
      <w:lvlText w:val="%4."/>
      <w:lvlJc w:val="left"/>
      <w:pPr>
        <w:ind w:left="4232" w:hanging="420"/>
      </w:pPr>
    </w:lvl>
    <w:lvl w:ilvl="4" w:tplc="04090019" w:tentative="1">
      <w:start w:val="1"/>
      <w:numFmt w:val="lowerLetter"/>
      <w:lvlText w:val="%5)"/>
      <w:lvlJc w:val="left"/>
      <w:pPr>
        <w:ind w:left="4652" w:hanging="420"/>
      </w:pPr>
    </w:lvl>
    <w:lvl w:ilvl="5" w:tplc="0409001B" w:tentative="1">
      <w:start w:val="1"/>
      <w:numFmt w:val="lowerRoman"/>
      <w:lvlText w:val="%6."/>
      <w:lvlJc w:val="right"/>
      <w:pPr>
        <w:ind w:left="5072" w:hanging="420"/>
      </w:pPr>
    </w:lvl>
    <w:lvl w:ilvl="6" w:tplc="0409000F" w:tentative="1">
      <w:start w:val="1"/>
      <w:numFmt w:val="decimal"/>
      <w:lvlText w:val="%7."/>
      <w:lvlJc w:val="left"/>
      <w:pPr>
        <w:ind w:left="5492" w:hanging="420"/>
      </w:pPr>
    </w:lvl>
    <w:lvl w:ilvl="7" w:tplc="04090019" w:tentative="1">
      <w:start w:val="1"/>
      <w:numFmt w:val="lowerLetter"/>
      <w:lvlText w:val="%8)"/>
      <w:lvlJc w:val="left"/>
      <w:pPr>
        <w:ind w:left="5912" w:hanging="420"/>
      </w:pPr>
    </w:lvl>
    <w:lvl w:ilvl="8" w:tplc="0409001B" w:tentative="1">
      <w:start w:val="1"/>
      <w:numFmt w:val="lowerRoman"/>
      <w:lvlText w:val="%9."/>
      <w:lvlJc w:val="right"/>
      <w:pPr>
        <w:ind w:left="6332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>
      <o:colormru v:ext="edit" colors="#9f9,#cf6,#9f3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302A2"/>
    <w:rsid w:val="000011AB"/>
    <w:rsid w:val="00001B58"/>
    <w:rsid w:val="000028F8"/>
    <w:rsid w:val="00003C8C"/>
    <w:rsid w:val="00007283"/>
    <w:rsid w:val="00010333"/>
    <w:rsid w:val="0001485B"/>
    <w:rsid w:val="000150EE"/>
    <w:rsid w:val="0002348D"/>
    <w:rsid w:val="00025F4B"/>
    <w:rsid w:val="000262EF"/>
    <w:rsid w:val="00035309"/>
    <w:rsid w:val="00035A60"/>
    <w:rsid w:val="00061625"/>
    <w:rsid w:val="00061BA0"/>
    <w:rsid w:val="00062BF8"/>
    <w:rsid w:val="00064287"/>
    <w:rsid w:val="0007070D"/>
    <w:rsid w:val="0007081D"/>
    <w:rsid w:val="00071D2D"/>
    <w:rsid w:val="000745D7"/>
    <w:rsid w:val="00075D13"/>
    <w:rsid w:val="00083DFD"/>
    <w:rsid w:val="00084A39"/>
    <w:rsid w:val="000A1AB2"/>
    <w:rsid w:val="000A30E5"/>
    <w:rsid w:val="000A5264"/>
    <w:rsid w:val="000C3811"/>
    <w:rsid w:val="000C491D"/>
    <w:rsid w:val="000D55B8"/>
    <w:rsid w:val="000D755D"/>
    <w:rsid w:val="000F0AD0"/>
    <w:rsid w:val="000F7E66"/>
    <w:rsid w:val="00103611"/>
    <w:rsid w:val="0010735F"/>
    <w:rsid w:val="00112F98"/>
    <w:rsid w:val="0011338D"/>
    <w:rsid w:val="00122049"/>
    <w:rsid w:val="00130418"/>
    <w:rsid w:val="00131FBC"/>
    <w:rsid w:val="001343C2"/>
    <w:rsid w:val="00134A75"/>
    <w:rsid w:val="00144885"/>
    <w:rsid w:val="00146AD5"/>
    <w:rsid w:val="001615A3"/>
    <w:rsid w:val="00167B00"/>
    <w:rsid w:val="001C32AC"/>
    <w:rsid w:val="001C510B"/>
    <w:rsid w:val="001C60B8"/>
    <w:rsid w:val="001D1598"/>
    <w:rsid w:val="001D1A79"/>
    <w:rsid w:val="001D1FE4"/>
    <w:rsid w:val="001D720B"/>
    <w:rsid w:val="001D7679"/>
    <w:rsid w:val="001E5876"/>
    <w:rsid w:val="00200A58"/>
    <w:rsid w:val="00203F9E"/>
    <w:rsid w:val="0020710D"/>
    <w:rsid w:val="00215277"/>
    <w:rsid w:val="002160E8"/>
    <w:rsid w:val="0021698B"/>
    <w:rsid w:val="002324C1"/>
    <w:rsid w:val="002359F3"/>
    <w:rsid w:val="002361E7"/>
    <w:rsid w:val="00237754"/>
    <w:rsid w:val="00237970"/>
    <w:rsid w:val="0024041F"/>
    <w:rsid w:val="00246AD6"/>
    <w:rsid w:val="00255A73"/>
    <w:rsid w:val="0026392E"/>
    <w:rsid w:val="00265D9D"/>
    <w:rsid w:val="00265E9F"/>
    <w:rsid w:val="00270127"/>
    <w:rsid w:val="00272B95"/>
    <w:rsid w:val="00273093"/>
    <w:rsid w:val="00291370"/>
    <w:rsid w:val="00292A4A"/>
    <w:rsid w:val="00293130"/>
    <w:rsid w:val="0029337E"/>
    <w:rsid w:val="002936F7"/>
    <w:rsid w:val="00293A10"/>
    <w:rsid w:val="002A65FD"/>
    <w:rsid w:val="002B14F8"/>
    <w:rsid w:val="002B2CCA"/>
    <w:rsid w:val="002B4C04"/>
    <w:rsid w:val="002B69FB"/>
    <w:rsid w:val="002C7A4B"/>
    <w:rsid w:val="002D365C"/>
    <w:rsid w:val="002E2B35"/>
    <w:rsid w:val="002E33C5"/>
    <w:rsid w:val="002E55A9"/>
    <w:rsid w:val="002F0494"/>
    <w:rsid w:val="0030118D"/>
    <w:rsid w:val="00304AF6"/>
    <w:rsid w:val="00305628"/>
    <w:rsid w:val="0030683D"/>
    <w:rsid w:val="0031094B"/>
    <w:rsid w:val="00316325"/>
    <w:rsid w:val="003255A5"/>
    <w:rsid w:val="00326DD0"/>
    <w:rsid w:val="00335596"/>
    <w:rsid w:val="00337496"/>
    <w:rsid w:val="0034117B"/>
    <w:rsid w:val="0034271C"/>
    <w:rsid w:val="003438BF"/>
    <w:rsid w:val="0035033F"/>
    <w:rsid w:val="00357A7C"/>
    <w:rsid w:val="00360DC6"/>
    <w:rsid w:val="00366D21"/>
    <w:rsid w:val="00375716"/>
    <w:rsid w:val="00380D55"/>
    <w:rsid w:val="00384D00"/>
    <w:rsid w:val="00390903"/>
    <w:rsid w:val="00396E73"/>
    <w:rsid w:val="003A0C04"/>
    <w:rsid w:val="003A6E88"/>
    <w:rsid w:val="003A7935"/>
    <w:rsid w:val="003B1512"/>
    <w:rsid w:val="003B343D"/>
    <w:rsid w:val="003B5499"/>
    <w:rsid w:val="003C5728"/>
    <w:rsid w:val="003C71C1"/>
    <w:rsid w:val="003E0347"/>
    <w:rsid w:val="003E04E8"/>
    <w:rsid w:val="003E05CA"/>
    <w:rsid w:val="003E1636"/>
    <w:rsid w:val="003E21A1"/>
    <w:rsid w:val="003E3F65"/>
    <w:rsid w:val="003F28E8"/>
    <w:rsid w:val="00402BE7"/>
    <w:rsid w:val="004246BC"/>
    <w:rsid w:val="00435665"/>
    <w:rsid w:val="00450412"/>
    <w:rsid w:val="004606B4"/>
    <w:rsid w:val="00464041"/>
    <w:rsid w:val="004643F5"/>
    <w:rsid w:val="004739EF"/>
    <w:rsid w:val="00473E3D"/>
    <w:rsid w:val="00486933"/>
    <w:rsid w:val="0048701B"/>
    <w:rsid w:val="00487F7A"/>
    <w:rsid w:val="00492E3E"/>
    <w:rsid w:val="00495FBD"/>
    <w:rsid w:val="004A0442"/>
    <w:rsid w:val="004A238B"/>
    <w:rsid w:val="004A5A69"/>
    <w:rsid w:val="004A76A8"/>
    <w:rsid w:val="004B56CA"/>
    <w:rsid w:val="004C0B4C"/>
    <w:rsid w:val="004D0015"/>
    <w:rsid w:val="004D1FD7"/>
    <w:rsid w:val="004D63AC"/>
    <w:rsid w:val="004E7BF6"/>
    <w:rsid w:val="004F17B1"/>
    <w:rsid w:val="0050146E"/>
    <w:rsid w:val="00504FCB"/>
    <w:rsid w:val="005104C9"/>
    <w:rsid w:val="00510F47"/>
    <w:rsid w:val="00511C00"/>
    <w:rsid w:val="0051371F"/>
    <w:rsid w:val="00513E3E"/>
    <w:rsid w:val="00516353"/>
    <w:rsid w:val="0052383C"/>
    <w:rsid w:val="0053044E"/>
    <w:rsid w:val="00532410"/>
    <w:rsid w:val="00542F65"/>
    <w:rsid w:val="00551247"/>
    <w:rsid w:val="00551335"/>
    <w:rsid w:val="0055545C"/>
    <w:rsid w:val="0056403B"/>
    <w:rsid w:val="00570E38"/>
    <w:rsid w:val="0057322E"/>
    <w:rsid w:val="005735D3"/>
    <w:rsid w:val="0057407D"/>
    <w:rsid w:val="00575B32"/>
    <w:rsid w:val="005774B1"/>
    <w:rsid w:val="00586440"/>
    <w:rsid w:val="00586736"/>
    <w:rsid w:val="0059111B"/>
    <w:rsid w:val="00593B1B"/>
    <w:rsid w:val="00594F54"/>
    <w:rsid w:val="005A238D"/>
    <w:rsid w:val="005A397D"/>
    <w:rsid w:val="005A7AC1"/>
    <w:rsid w:val="005B50C0"/>
    <w:rsid w:val="005C0A09"/>
    <w:rsid w:val="005C37B7"/>
    <w:rsid w:val="005C7DA8"/>
    <w:rsid w:val="005D4659"/>
    <w:rsid w:val="005D4EF0"/>
    <w:rsid w:val="005D70CA"/>
    <w:rsid w:val="005D717E"/>
    <w:rsid w:val="005E31AB"/>
    <w:rsid w:val="005E3340"/>
    <w:rsid w:val="005F18D5"/>
    <w:rsid w:val="005F5BA4"/>
    <w:rsid w:val="005F6A9E"/>
    <w:rsid w:val="005F707A"/>
    <w:rsid w:val="00611D0E"/>
    <w:rsid w:val="0061305F"/>
    <w:rsid w:val="00615982"/>
    <w:rsid w:val="00616C96"/>
    <w:rsid w:val="006173CD"/>
    <w:rsid w:val="00621F33"/>
    <w:rsid w:val="006247CC"/>
    <w:rsid w:val="00626B3C"/>
    <w:rsid w:val="006306F2"/>
    <w:rsid w:val="00636B7D"/>
    <w:rsid w:val="00637263"/>
    <w:rsid w:val="0064751F"/>
    <w:rsid w:val="00650C47"/>
    <w:rsid w:val="00661F1C"/>
    <w:rsid w:val="0068370F"/>
    <w:rsid w:val="00690A96"/>
    <w:rsid w:val="006A1EAB"/>
    <w:rsid w:val="006A26F8"/>
    <w:rsid w:val="006B0BF6"/>
    <w:rsid w:val="006C225E"/>
    <w:rsid w:val="006C2DCA"/>
    <w:rsid w:val="006C3B15"/>
    <w:rsid w:val="006C6539"/>
    <w:rsid w:val="006C68C2"/>
    <w:rsid w:val="006C6E24"/>
    <w:rsid w:val="006D3D7C"/>
    <w:rsid w:val="006D5ACF"/>
    <w:rsid w:val="006E0F81"/>
    <w:rsid w:val="006E4F89"/>
    <w:rsid w:val="006F6D13"/>
    <w:rsid w:val="00713380"/>
    <w:rsid w:val="0072131D"/>
    <w:rsid w:val="00723AEB"/>
    <w:rsid w:val="0073238E"/>
    <w:rsid w:val="007334F7"/>
    <w:rsid w:val="007402C6"/>
    <w:rsid w:val="00740F8D"/>
    <w:rsid w:val="00742D73"/>
    <w:rsid w:val="007435A5"/>
    <w:rsid w:val="007447CF"/>
    <w:rsid w:val="00744F42"/>
    <w:rsid w:val="00746DBA"/>
    <w:rsid w:val="0075115E"/>
    <w:rsid w:val="0075248B"/>
    <w:rsid w:val="00753C1B"/>
    <w:rsid w:val="00754541"/>
    <w:rsid w:val="00762300"/>
    <w:rsid w:val="00766872"/>
    <w:rsid w:val="00770C30"/>
    <w:rsid w:val="00786CA2"/>
    <w:rsid w:val="00787792"/>
    <w:rsid w:val="007B3A81"/>
    <w:rsid w:val="007B5BF8"/>
    <w:rsid w:val="007B68D7"/>
    <w:rsid w:val="007B6B07"/>
    <w:rsid w:val="007C2301"/>
    <w:rsid w:val="007C3D68"/>
    <w:rsid w:val="007D4AF1"/>
    <w:rsid w:val="007E40F5"/>
    <w:rsid w:val="007E6B7C"/>
    <w:rsid w:val="007F0610"/>
    <w:rsid w:val="007F1254"/>
    <w:rsid w:val="007F13E4"/>
    <w:rsid w:val="007F2C87"/>
    <w:rsid w:val="007F6684"/>
    <w:rsid w:val="008027FC"/>
    <w:rsid w:val="00805674"/>
    <w:rsid w:val="00820EEB"/>
    <w:rsid w:val="008302A2"/>
    <w:rsid w:val="00833886"/>
    <w:rsid w:val="008436DF"/>
    <w:rsid w:val="008444DB"/>
    <w:rsid w:val="008463E6"/>
    <w:rsid w:val="00851267"/>
    <w:rsid w:val="008524F1"/>
    <w:rsid w:val="00854F1F"/>
    <w:rsid w:val="00872DD1"/>
    <w:rsid w:val="00875D55"/>
    <w:rsid w:val="00880B93"/>
    <w:rsid w:val="008831A8"/>
    <w:rsid w:val="00884857"/>
    <w:rsid w:val="00894BAA"/>
    <w:rsid w:val="00895406"/>
    <w:rsid w:val="00895863"/>
    <w:rsid w:val="00895A59"/>
    <w:rsid w:val="00896A82"/>
    <w:rsid w:val="008A4C7D"/>
    <w:rsid w:val="008A50BC"/>
    <w:rsid w:val="008A58FE"/>
    <w:rsid w:val="008B251A"/>
    <w:rsid w:val="008B5B30"/>
    <w:rsid w:val="008B6A73"/>
    <w:rsid w:val="008C2B69"/>
    <w:rsid w:val="008C2BDF"/>
    <w:rsid w:val="008D3DDD"/>
    <w:rsid w:val="008E6028"/>
    <w:rsid w:val="008F2384"/>
    <w:rsid w:val="0090211B"/>
    <w:rsid w:val="009048FE"/>
    <w:rsid w:val="009139C2"/>
    <w:rsid w:val="00921839"/>
    <w:rsid w:val="009407C9"/>
    <w:rsid w:val="009418D0"/>
    <w:rsid w:val="00955223"/>
    <w:rsid w:val="009608FF"/>
    <w:rsid w:val="0096716F"/>
    <w:rsid w:val="00970217"/>
    <w:rsid w:val="00970C8F"/>
    <w:rsid w:val="009720B3"/>
    <w:rsid w:val="00980449"/>
    <w:rsid w:val="00990424"/>
    <w:rsid w:val="009A173F"/>
    <w:rsid w:val="009A3C9B"/>
    <w:rsid w:val="009C6BE1"/>
    <w:rsid w:val="009D5497"/>
    <w:rsid w:val="009D5F4E"/>
    <w:rsid w:val="009D7E41"/>
    <w:rsid w:val="009E6729"/>
    <w:rsid w:val="009E7C9C"/>
    <w:rsid w:val="009F6E2C"/>
    <w:rsid w:val="009F7DF1"/>
    <w:rsid w:val="00A134E5"/>
    <w:rsid w:val="00A13DDB"/>
    <w:rsid w:val="00A16CDF"/>
    <w:rsid w:val="00A211CE"/>
    <w:rsid w:val="00A251B2"/>
    <w:rsid w:val="00A3156D"/>
    <w:rsid w:val="00A34E0F"/>
    <w:rsid w:val="00A45C1D"/>
    <w:rsid w:val="00A519B6"/>
    <w:rsid w:val="00A52DD0"/>
    <w:rsid w:val="00A5371F"/>
    <w:rsid w:val="00A624DC"/>
    <w:rsid w:val="00A7400E"/>
    <w:rsid w:val="00A756D7"/>
    <w:rsid w:val="00A80722"/>
    <w:rsid w:val="00A856C9"/>
    <w:rsid w:val="00AA4A62"/>
    <w:rsid w:val="00AB224A"/>
    <w:rsid w:val="00AC3C6A"/>
    <w:rsid w:val="00AD795B"/>
    <w:rsid w:val="00AE0FD9"/>
    <w:rsid w:val="00AF4B7A"/>
    <w:rsid w:val="00AF7787"/>
    <w:rsid w:val="00AF790C"/>
    <w:rsid w:val="00B02E8B"/>
    <w:rsid w:val="00B02F0E"/>
    <w:rsid w:val="00B037E7"/>
    <w:rsid w:val="00B3169C"/>
    <w:rsid w:val="00B33E5A"/>
    <w:rsid w:val="00B467ED"/>
    <w:rsid w:val="00B55561"/>
    <w:rsid w:val="00B717C0"/>
    <w:rsid w:val="00B72823"/>
    <w:rsid w:val="00B77DCA"/>
    <w:rsid w:val="00B967EF"/>
    <w:rsid w:val="00BD09A0"/>
    <w:rsid w:val="00BF2F3E"/>
    <w:rsid w:val="00C01A6B"/>
    <w:rsid w:val="00C03553"/>
    <w:rsid w:val="00C11171"/>
    <w:rsid w:val="00C15815"/>
    <w:rsid w:val="00C15F4F"/>
    <w:rsid w:val="00C16D8E"/>
    <w:rsid w:val="00C26DAA"/>
    <w:rsid w:val="00C32728"/>
    <w:rsid w:val="00C348F2"/>
    <w:rsid w:val="00C36D9E"/>
    <w:rsid w:val="00C45012"/>
    <w:rsid w:val="00C475A3"/>
    <w:rsid w:val="00C511E8"/>
    <w:rsid w:val="00C51759"/>
    <w:rsid w:val="00C51847"/>
    <w:rsid w:val="00C630AA"/>
    <w:rsid w:val="00C64F4E"/>
    <w:rsid w:val="00C76A10"/>
    <w:rsid w:val="00C84BFF"/>
    <w:rsid w:val="00C8586F"/>
    <w:rsid w:val="00C95A1B"/>
    <w:rsid w:val="00CB0ECE"/>
    <w:rsid w:val="00CB360E"/>
    <w:rsid w:val="00CB375B"/>
    <w:rsid w:val="00CC4774"/>
    <w:rsid w:val="00CD0840"/>
    <w:rsid w:val="00CF1F78"/>
    <w:rsid w:val="00CF5D06"/>
    <w:rsid w:val="00D03137"/>
    <w:rsid w:val="00D11864"/>
    <w:rsid w:val="00D126B1"/>
    <w:rsid w:val="00D1526F"/>
    <w:rsid w:val="00D31C4A"/>
    <w:rsid w:val="00D410AF"/>
    <w:rsid w:val="00D44DD8"/>
    <w:rsid w:val="00D56124"/>
    <w:rsid w:val="00D61C36"/>
    <w:rsid w:val="00D64148"/>
    <w:rsid w:val="00D64DC4"/>
    <w:rsid w:val="00D741D8"/>
    <w:rsid w:val="00D90D1B"/>
    <w:rsid w:val="00D936F0"/>
    <w:rsid w:val="00D963A8"/>
    <w:rsid w:val="00D96F52"/>
    <w:rsid w:val="00DA0C18"/>
    <w:rsid w:val="00DA63A5"/>
    <w:rsid w:val="00DB227A"/>
    <w:rsid w:val="00DB60AD"/>
    <w:rsid w:val="00DC1E89"/>
    <w:rsid w:val="00DC5196"/>
    <w:rsid w:val="00DC63DA"/>
    <w:rsid w:val="00DD1B48"/>
    <w:rsid w:val="00DD59D4"/>
    <w:rsid w:val="00DD7CB1"/>
    <w:rsid w:val="00DE7230"/>
    <w:rsid w:val="00DF3C8D"/>
    <w:rsid w:val="00DF46A8"/>
    <w:rsid w:val="00E00515"/>
    <w:rsid w:val="00E01BDD"/>
    <w:rsid w:val="00E03C95"/>
    <w:rsid w:val="00E06197"/>
    <w:rsid w:val="00E1038F"/>
    <w:rsid w:val="00E134E1"/>
    <w:rsid w:val="00E147AA"/>
    <w:rsid w:val="00E24F7C"/>
    <w:rsid w:val="00E301BC"/>
    <w:rsid w:val="00E31A2D"/>
    <w:rsid w:val="00E42C2E"/>
    <w:rsid w:val="00E5561B"/>
    <w:rsid w:val="00E56501"/>
    <w:rsid w:val="00E57209"/>
    <w:rsid w:val="00E6185E"/>
    <w:rsid w:val="00E673F3"/>
    <w:rsid w:val="00E67855"/>
    <w:rsid w:val="00E67B42"/>
    <w:rsid w:val="00E80CC7"/>
    <w:rsid w:val="00E83C99"/>
    <w:rsid w:val="00E853CD"/>
    <w:rsid w:val="00E900EE"/>
    <w:rsid w:val="00E939EC"/>
    <w:rsid w:val="00E94297"/>
    <w:rsid w:val="00EA398B"/>
    <w:rsid w:val="00EB1105"/>
    <w:rsid w:val="00EB4976"/>
    <w:rsid w:val="00ED0A80"/>
    <w:rsid w:val="00ED138A"/>
    <w:rsid w:val="00EF06A5"/>
    <w:rsid w:val="00EF0F6B"/>
    <w:rsid w:val="00EF16CF"/>
    <w:rsid w:val="00EF2D93"/>
    <w:rsid w:val="00EF2FC8"/>
    <w:rsid w:val="00F05A46"/>
    <w:rsid w:val="00F102A4"/>
    <w:rsid w:val="00F10E8B"/>
    <w:rsid w:val="00F23191"/>
    <w:rsid w:val="00F264E1"/>
    <w:rsid w:val="00F31E76"/>
    <w:rsid w:val="00F42A80"/>
    <w:rsid w:val="00F528E9"/>
    <w:rsid w:val="00F52B66"/>
    <w:rsid w:val="00F61C9B"/>
    <w:rsid w:val="00F638AF"/>
    <w:rsid w:val="00F75CE7"/>
    <w:rsid w:val="00F942E2"/>
    <w:rsid w:val="00FA2C85"/>
    <w:rsid w:val="00FB63AB"/>
    <w:rsid w:val="00FD2672"/>
    <w:rsid w:val="00FD62D4"/>
    <w:rsid w:val="00FE39BC"/>
    <w:rsid w:val="00FE44FF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9f9,#cf6,#9f3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2A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02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302A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302A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02A2"/>
    <w:rPr>
      <w:sz w:val="18"/>
      <w:szCs w:val="18"/>
    </w:rPr>
  </w:style>
  <w:style w:type="paragraph" w:styleId="a5">
    <w:name w:val="List Paragraph"/>
    <w:basedOn w:val="a"/>
    <w:uiPriority w:val="34"/>
    <w:qFormat/>
    <w:rsid w:val="00DB227A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0D755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D755D"/>
    <w:rPr>
      <w:rFonts w:ascii="Times New Roman" w:eastAsia="宋体" w:hAnsi="Times New Roman" w:cs="Times New Roman"/>
      <w:sz w:val="18"/>
      <w:szCs w:val="18"/>
    </w:rPr>
  </w:style>
  <w:style w:type="character" w:styleId="a7">
    <w:name w:val="Emphasis"/>
    <w:basedOn w:val="a0"/>
    <w:uiPriority w:val="20"/>
    <w:qFormat/>
    <w:rsid w:val="00E1038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2A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02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302A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302A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02A2"/>
    <w:rPr>
      <w:sz w:val="18"/>
      <w:szCs w:val="18"/>
    </w:rPr>
  </w:style>
  <w:style w:type="paragraph" w:styleId="a5">
    <w:name w:val="List Paragraph"/>
    <w:basedOn w:val="a"/>
    <w:uiPriority w:val="34"/>
    <w:qFormat/>
    <w:rsid w:val="00DB227A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0D755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D755D"/>
    <w:rPr>
      <w:rFonts w:ascii="Times New Roman" w:eastAsia="宋体" w:hAnsi="Times New Roman" w:cs="Times New Roman"/>
      <w:sz w:val="18"/>
      <w:szCs w:val="18"/>
    </w:rPr>
  </w:style>
  <w:style w:type="character" w:styleId="a7">
    <w:name w:val="Emphasis"/>
    <w:basedOn w:val="a0"/>
    <w:uiPriority w:val="20"/>
    <w:qFormat/>
    <w:rsid w:val="00E1038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DE235-DE61-4DB8-BC1B-8E22E44A8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7</Pages>
  <Words>537</Words>
  <Characters>3061</Characters>
  <Application>Microsoft Office Word</Application>
  <DocSecurity>0</DocSecurity>
  <Lines>25</Lines>
  <Paragraphs>7</Paragraphs>
  <ScaleCrop>false</ScaleCrop>
  <Company>P R C</Company>
  <LinksUpToDate>false</LinksUpToDate>
  <CharactersWithSpaces>3591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苏锐</cp:lastModifiedBy>
  <cp:revision>46</cp:revision>
  <cp:lastPrinted>2019-07-09T07:55:00Z</cp:lastPrinted>
  <dcterms:created xsi:type="dcterms:W3CDTF">2019-05-23T07:07:00Z</dcterms:created>
  <dcterms:modified xsi:type="dcterms:W3CDTF">2019-07-09T07:57:00Z</dcterms:modified>
</cp:coreProperties>
</file>