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7D120">
      <w:pPr>
        <w:ind w:right="227"/>
        <w:rPr>
          <w:rFonts w:hint="eastAsia" w:eastAsia="黑体"/>
          <w:b/>
          <w:bCs/>
          <w:i/>
          <w:color w:val="FF0000"/>
          <w:sz w:val="36"/>
          <w:szCs w:val="36"/>
          <w:u w:val="single"/>
          <w:lang w:val="en-US" w:eastAsia="zh-CN"/>
        </w:rPr>
      </w:pPr>
    </w:p>
    <w:p w14:paraId="4026E690">
      <w:pPr>
        <w:ind w:left="321" w:leftChars="153" w:right="227"/>
        <w:jc w:val="center"/>
        <w:rPr>
          <w:rFonts w:eastAsia="黑体"/>
          <w:b/>
          <w:bCs/>
          <w:color w:val="auto"/>
          <w:sz w:val="36"/>
          <w:szCs w:val="36"/>
        </w:rPr>
      </w:pPr>
      <w:r>
        <w:rPr>
          <w:rFonts w:hint="eastAsia" w:eastAsia="黑体"/>
          <w:b/>
          <w:bCs/>
          <w:color w:val="auto"/>
          <w:sz w:val="36"/>
          <w:szCs w:val="36"/>
          <w:u w:val="single"/>
        </w:rPr>
        <w:t>中国史</w:t>
      </w:r>
      <w:r>
        <w:rPr>
          <w:rFonts w:eastAsia="黑体"/>
          <w:b/>
          <w:bCs/>
          <w:color w:val="auto"/>
          <w:sz w:val="36"/>
          <w:szCs w:val="36"/>
        </w:rPr>
        <w:t>专业学术学位硕士研究生培养方案</w:t>
      </w:r>
    </w:p>
    <w:p w14:paraId="63980451">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rPr>
        <w:t>宋史研究</w:t>
      </w:r>
      <w:r>
        <w:rPr>
          <w:rFonts w:eastAsia="黑体"/>
          <w:b/>
          <w:bCs/>
          <w:color w:val="auto"/>
          <w:sz w:val="28"/>
          <w:szCs w:val="28"/>
        </w:rPr>
        <w:t>中心)</w:t>
      </w:r>
    </w:p>
    <w:p w14:paraId="04DC0B68">
      <w:pPr>
        <w:spacing w:line="440" w:lineRule="exact"/>
        <w:ind w:firstLine="560"/>
        <w:rPr>
          <w:rFonts w:eastAsia="黑体"/>
          <w:bCs/>
          <w:color w:val="auto"/>
          <w:sz w:val="28"/>
          <w:szCs w:val="28"/>
        </w:rPr>
      </w:pPr>
      <w:r>
        <w:rPr>
          <w:rFonts w:eastAsia="黑体"/>
          <w:bCs/>
          <w:color w:val="auto"/>
          <w:sz w:val="28"/>
          <w:szCs w:val="28"/>
        </w:rPr>
        <w:t>一、专业名称、代码</w:t>
      </w:r>
    </w:p>
    <w:p w14:paraId="486CF0D8">
      <w:pPr>
        <w:widowControl/>
        <w:spacing w:before="100" w:beforeAutospacing="1" w:after="100" w:afterAutospacing="1" w:line="270" w:lineRule="atLeast"/>
        <w:ind w:firstLine="960" w:firstLineChars="400"/>
        <w:jc w:val="left"/>
        <w:rPr>
          <w:color w:val="auto"/>
          <w:kern w:val="0"/>
          <w:sz w:val="18"/>
          <w:szCs w:val="18"/>
        </w:rPr>
      </w:pPr>
      <w:r>
        <w:rPr>
          <w:color w:val="auto"/>
          <w:kern w:val="0"/>
          <w:sz w:val="24"/>
        </w:rPr>
        <w:t>专业名称：</w:t>
      </w:r>
      <w:r>
        <w:rPr>
          <w:rFonts w:hint="eastAsia"/>
          <w:color w:val="auto"/>
          <w:kern w:val="0"/>
          <w:sz w:val="24"/>
        </w:rPr>
        <w:t>中国史</w:t>
      </w:r>
    </w:p>
    <w:p w14:paraId="2B86473A">
      <w:pPr>
        <w:widowControl/>
        <w:spacing w:before="100" w:beforeAutospacing="1" w:after="100" w:afterAutospacing="1" w:line="270" w:lineRule="atLeast"/>
        <w:ind w:firstLine="960" w:firstLineChars="400"/>
        <w:jc w:val="left"/>
        <w:rPr>
          <w:color w:val="auto"/>
          <w:kern w:val="0"/>
          <w:sz w:val="18"/>
          <w:szCs w:val="18"/>
        </w:rPr>
      </w:pPr>
      <w:r>
        <w:rPr>
          <w:color w:val="auto"/>
          <w:kern w:val="0"/>
          <w:sz w:val="24"/>
        </w:rPr>
        <w:t>专业代码：0602</w:t>
      </w:r>
    </w:p>
    <w:p w14:paraId="2D69F311">
      <w:pPr>
        <w:spacing w:line="440" w:lineRule="exact"/>
        <w:ind w:firstLine="560" w:firstLineChars="200"/>
        <w:rPr>
          <w:rFonts w:eastAsia="黑体"/>
          <w:bCs/>
          <w:i/>
          <w:color w:val="auto"/>
          <w:sz w:val="28"/>
          <w:szCs w:val="28"/>
        </w:rPr>
      </w:pPr>
      <w:r>
        <w:rPr>
          <w:rFonts w:eastAsia="黑体"/>
          <w:bCs/>
          <w:color w:val="auto"/>
          <w:sz w:val="28"/>
          <w:szCs w:val="28"/>
        </w:rPr>
        <w:t>二、专业简介</w:t>
      </w:r>
    </w:p>
    <w:p w14:paraId="2AD3A936">
      <w:pPr>
        <w:spacing w:line="440" w:lineRule="exact"/>
        <w:ind w:firstLine="480" w:firstLineChars="200"/>
        <w:rPr>
          <w:rFonts w:hint="eastAsia" w:eastAsiaTheme="minorEastAsia"/>
          <w:bCs/>
          <w:sz w:val="24"/>
        </w:rPr>
      </w:pPr>
      <w:r>
        <w:rPr>
          <w:rFonts w:hint="eastAsia" w:eastAsiaTheme="minorEastAsia"/>
          <w:bCs/>
          <w:sz w:val="24"/>
        </w:rPr>
        <w:t>中国史是历史学科门类下的一级学科，学科代码0602。中国史学科主要从事中国历史上相关重要问题的研究和探索，主要包括中国古代史、中国近现代史、历史文献学、专门史、史学理论和史学史、历史地理学等二级学科。河北大学中国史学科历史悠久，宋史研究中心自1</w:t>
      </w:r>
      <w:bookmarkStart w:id="12" w:name="_GoBack"/>
      <w:bookmarkEnd w:id="12"/>
      <w:r>
        <w:rPr>
          <w:rFonts w:hint="eastAsia" w:eastAsiaTheme="minorEastAsia"/>
          <w:bCs/>
          <w:sz w:val="24"/>
        </w:rPr>
        <w:t>982年创建以来，主要从事中国古代史和历史文献学相关领域的研究和探索，在宋辽夏金史领域独具特色和优势，取得突出成绩。1984年1月获得河北省第一个博士学位点——中国古代史博士点，1986年中国古代史学科被确定为河北省重点学科，2001年建成河北大学第一个教育部人文社科重点研究基地，2005年河北大学历史学被河北省确定为强势特色学科，2007年获准设立历史学博士后科研流动站，2011年与河北大学历史学院共同建设的中国史学科被国务院学位委员会审核增列为一级学科博士点，2016年，河北大学中国史学科再次被确定为河北省“双一流”建设国家一流学科建设序列。宋史研究中心中国史学科建设在宋辽夏金史、中国古代政法史、中国古代经济史、思想文化史、宋辽夏金文献、黑水城文书、燕赵区域历史文献整理与研究方向取得突出成绩。曾荣获教育部社科优秀成果一、二等奖和河北省社科优秀成果特别奖、一等奖十余项。出版《宋代经济史》《王安石变法》《中国改革通史》《辽宋西夏金代通史》《漆侠全集》等代表性学术著作。培养毕业博士硕士研究生近600人，毕业生中多人获得教育部长江学者特聘教授荣誉称号，一大批毕业生已经成长为全国宋史乃至中国史学科的领军人才和骨干力量。</w:t>
      </w:r>
    </w:p>
    <w:p w14:paraId="7B1A14CF">
      <w:pPr>
        <w:spacing w:line="440" w:lineRule="exact"/>
        <w:ind w:firstLine="560" w:firstLineChars="200"/>
        <w:rPr>
          <w:rFonts w:eastAsia="黑体"/>
          <w:bCs/>
          <w:sz w:val="28"/>
          <w:szCs w:val="28"/>
        </w:rPr>
      </w:pPr>
      <w:r>
        <w:rPr>
          <w:rFonts w:eastAsia="黑体"/>
          <w:bCs/>
          <w:sz w:val="28"/>
          <w:szCs w:val="28"/>
        </w:rPr>
        <w:t>三、研究方向</w:t>
      </w:r>
    </w:p>
    <w:p w14:paraId="1719E175">
      <w:pPr>
        <w:spacing w:line="440" w:lineRule="exact"/>
        <w:ind w:firstLine="480" w:firstLineChars="200"/>
        <w:rPr>
          <w:rFonts w:eastAsiaTheme="minorEastAsia"/>
          <w:bCs/>
          <w:sz w:val="24"/>
        </w:rPr>
      </w:pPr>
      <w:r>
        <w:rPr>
          <w:rFonts w:hint="eastAsia" w:eastAsiaTheme="minorEastAsia"/>
          <w:bCs/>
          <w:sz w:val="24"/>
        </w:rPr>
        <w:t>1、中国古代史：</w:t>
      </w:r>
    </w:p>
    <w:p w14:paraId="3AC1E780">
      <w:pPr>
        <w:spacing w:line="440" w:lineRule="exact"/>
        <w:ind w:firstLine="480" w:firstLineChars="200"/>
        <w:rPr>
          <w:rFonts w:eastAsiaTheme="minorEastAsia"/>
          <w:bCs/>
          <w:sz w:val="24"/>
        </w:rPr>
      </w:pPr>
      <w:r>
        <w:rPr>
          <w:rFonts w:hint="eastAsia" w:eastAsiaTheme="minorEastAsia"/>
          <w:bCs/>
          <w:sz w:val="24"/>
        </w:rPr>
        <w:t>主要涵盖的研究方向：（1）宋辽金元史。本研究方向以典籍为基础，结合出土的碑刻和墓志，对宋、辽、金和西夏历史进行深入、系统的研究和探讨。在系统掌握史学研究理论和四个朝代基本史实的基础上，以历史唯物主义和辩证唯物主义为指导，借鉴和利用其它学科的研究方法，对一些重要问题进行深入而系统的研究，如政治、经济、军事、思想文化、社会生活、民族关系、对外交流等方面的具体问题，充分展现10～13世纪中国社会的面貌。（2）中国古代政治法律史。本方向以研究中国古代的政治与法律、法治与德治、法律与社会发展相互关系为主要内容，通过对中国古代立法变化、司法运行及行政法、刑事法、民事法、经济法等实体法的探讨，总结中国古代以法治国的经验和教训、发展规律。（3）中国古代社会经济史。本方向以宋代及辽金元经济史为中心，开展对古代社会经济史的全面研究，前及汉唐、后连明清，研究领域涉及地主制经济、古代赋役制度、农史、手工业史、商业史、财政货币史、金融史、边疆少数民族经济史的研究。（4）中国古代思想文化史。本方向以思想研究为核心，并注重思想与文化整体的结合。在具体的研究方法方面，强调历史原貌的还原，强调“把思想放到历史中”的整体把握，重点研究宋代思想文化、古代科技思想、经济思想等领域。</w:t>
      </w:r>
    </w:p>
    <w:p w14:paraId="72CF7712">
      <w:pPr>
        <w:spacing w:line="440" w:lineRule="exact"/>
        <w:ind w:firstLine="480" w:firstLineChars="200"/>
        <w:rPr>
          <w:rFonts w:eastAsiaTheme="minorEastAsia"/>
          <w:bCs/>
          <w:sz w:val="24"/>
        </w:rPr>
      </w:pPr>
      <w:r>
        <w:rPr>
          <w:rFonts w:hint="eastAsia" w:eastAsiaTheme="minorEastAsia"/>
          <w:bCs/>
          <w:sz w:val="24"/>
        </w:rPr>
        <w:t>2、历史文献学：</w:t>
      </w:r>
    </w:p>
    <w:p w14:paraId="2F0B3569">
      <w:pPr>
        <w:spacing w:line="440" w:lineRule="exact"/>
        <w:ind w:firstLine="480" w:firstLineChars="200"/>
        <w:rPr>
          <w:rFonts w:eastAsiaTheme="minorEastAsia"/>
          <w:bCs/>
          <w:sz w:val="24"/>
        </w:rPr>
      </w:pPr>
      <w:r>
        <w:rPr>
          <w:rFonts w:hint="eastAsia" w:eastAsiaTheme="minorEastAsia"/>
          <w:bCs/>
          <w:sz w:val="24"/>
        </w:rPr>
        <w:t>主要涵盖的研究方向（1）宋辽夏金文献。本方向以宋辽夏金时期的历史文献作为主要研究对象。在我国历史上，宋辽夏金时期是一个很重要的时期，在这一时期，社会经济、文化都达到了前所未有的水平，出版印刷业的发展尤其引人注目，此外还有大量手抄、石刻等文献存世，因而此时期给后世留下的文献资料数倍于前代。对这一时期历史文献的整理研究任重而道远。本方向立足于以马列主义作指导，借鉴当今世界上最先进的理论成果，对这一时期的历史文献进行系统、深入、多角度、多层次地研究和理论探讨，同时不断地为相关的历史研究提供新的营养。本方向即要培养这方面的人材。(2)中国古代政治法律文献。本方向以中国古代法律文献作为主要研究对象。法律是随着国家的存在而存在的，中国自从夏王朝的建立就产生了最早的法律，距今已有数千年的历史。因而，中国古代的法律文献十分丰富，数量巨大，不但包括历朝历代颁布的法律条文，也包括关于实施这些法律条文过程中产生的案例等方面的记载。法律文献具有较强的专业性，涉及许多专门性知识。本方向力图使学生在掌握一般历史文献整理研究所需知识、技能之外，同时掌握一定程度的法学理论知识和从事中国古代法律文献整理研究所需的其他专门知识和技能，以便从事这方面的研究、整理工作。（3）中国古代经济文献。本方向以中国古代经济史文献为主要研究对象。依照现代经济学，经济史研究的领域十分广阔，不但包括对生产力水平的研究，也包括生产关系诸方面的研究。对中国古代经济现象的研究发端很早，但依照近现代经济理论对中国古代经济现象的研究却是上世纪初才开始的。因而，从浩如烟海的古代文献中将与经济有关的文献资料甄别提取出来，加以整理利用，就是经济史研究的基础性的和十分艰巨的工作。由于中国古代社会的复杂性、经济现象的复杂性，中国古代经济史文献具有许多不同于其他方面文献的特性，本方向在力求使学生掌握一般历史文献整理研究所需知识、能力的同时，也较好地掌握从事经济史文献所必备的知识和能力。（4）中国古代思想文化文献。本方向以中国古代思想文化史文献为主要研究对象。中国古代自先秦诸子到宋明理学，具有丰富的思想文化史研究资源。对这些历史文献的正确整理与解读，就成为认识中国古代思想文化的内涵及中国古代思想与中国古代社会政治、经济发展关系的重要基础。本方向以马克思主义为指导，从浩如烟海的古代思想文化史文献中选精、集萃，加以整理和分析。力求使学生在掌握一般历史文献整理研究知识、技能外，也较好地掌握中国古代思想文化史文献的分析和解读能力。</w:t>
      </w:r>
    </w:p>
    <w:p w14:paraId="6B50D819">
      <w:pPr>
        <w:spacing w:line="440" w:lineRule="exact"/>
        <w:ind w:firstLine="560" w:firstLineChars="200"/>
        <w:rPr>
          <w:rFonts w:eastAsia="黑体"/>
          <w:bCs/>
          <w:sz w:val="28"/>
          <w:szCs w:val="28"/>
        </w:rPr>
      </w:pPr>
      <w:r>
        <w:rPr>
          <w:rFonts w:eastAsia="黑体"/>
          <w:bCs/>
          <w:sz w:val="28"/>
          <w:szCs w:val="28"/>
        </w:rPr>
        <w:t>四、学制及学习年限</w:t>
      </w:r>
    </w:p>
    <w:p w14:paraId="6E1ED523">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51B7C149">
      <w:pPr>
        <w:spacing w:line="440" w:lineRule="exact"/>
        <w:ind w:firstLine="560" w:firstLineChars="200"/>
        <w:rPr>
          <w:rFonts w:eastAsia="黑体"/>
          <w:bCs/>
          <w:color w:val="auto"/>
          <w:sz w:val="28"/>
          <w:szCs w:val="28"/>
        </w:rPr>
      </w:pPr>
      <w:r>
        <w:rPr>
          <w:rFonts w:eastAsia="黑体"/>
          <w:bCs/>
          <w:color w:val="auto"/>
          <w:sz w:val="28"/>
          <w:szCs w:val="28"/>
        </w:rPr>
        <w:t>五、培养目标</w:t>
      </w:r>
    </w:p>
    <w:p w14:paraId="7FC91DB9">
      <w:pPr>
        <w:spacing w:line="440" w:lineRule="exact"/>
        <w:ind w:firstLine="480" w:firstLineChars="200"/>
        <w:rPr>
          <w:rFonts w:eastAsiaTheme="minorEastAsia"/>
          <w:color w:val="auto"/>
          <w:sz w:val="24"/>
        </w:rPr>
      </w:pPr>
      <w:r>
        <w:rPr>
          <w:rFonts w:hint="eastAsia" w:eastAsiaTheme="minorEastAsia"/>
          <w:color w:val="auto"/>
          <w:sz w:val="24"/>
        </w:rPr>
        <w:t>以习近平新时代中国特色社会主义思想为指导，围绕立德树人任务，加强课程思政建设，服务国家战略和社会需求。</w:t>
      </w:r>
    </w:p>
    <w:p w14:paraId="7C62F504">
      <w:pPr>
        <w:spacing w:line="440" w:lineRule="exact"/>
        <w:ind w:firstLine="480" w:firstLineChars="200"/>
        <w:rPr>
          <w:rFonts w:eastAsiaTheme="minorEastAsia"/>
          <w:color w:val="auto"/>
          <w:sz w:val="24"/>
        </w:rPr>
      </w:pPr>
      <w:r>
        <w:rPr>
          <w:rFonts w:hint="eastAsia" w:eastAsiaTheme="minorEastAsia"/>
          <w:color w:val="auto"/>
          <w:sz w:val="24"/>
        </w:rPr>
        <w:t>1. 树立正确的中国特色社会主义核心价值观，具有坚定的理想信念，高尚的道德情操，优良的学术作风，高度的社会责任感。</w:t>
      </w:r>
    </w:p>
    <w:p w14:paraId="003D9A99">
      <w:pPr>
        <w:spacing w:line="440" w:lineRule="exact"/>
        <w:ind w:firstLine="480" w:firstLineChars="200"/>
        <w:rPr>
          <w:rFonts w:eastAsiaTheme="minorEastAsia"/>
          <w:color w:val="auto"/>
          <w:sz w:val="24"/>
        </w:rPr>
      </w:pPr>
      <w:r>
        <w:rPr>
          <w:rFonts w:hint="eastAsia" w:eastAsiaTheme="minorEastAsia"/>
          <w:color w:val="auto"/>
          <w:sz w:val="24"/>
        </w:rPr>
        <w:t>2. 具有系统的史学理论基础、较宽阔的专业知识和人文社会科学视野，形成明确的研究方向和较强的史学研究能力。</w:t>
      </w:r>
    </w:p>
    <w:p w14:paraId="72742B70">
      <w:pPr>
        <w:spacing w:line="440" w:lineRule="exact"/>
        <w:ind w:firstLine="480" w:firstLineChars="200"/>
        <w:rPr>
          <w:rFonts w:eastAsiaTheme="minorEastAsia"/>
          <w:color w:val="auto"/>
          <w:sz w:val="24"/>
        </w:rPr>
      </w:pPr>
      <w:r>
        <w:rPr>
          <w:rFonts w:hint="eastAsia" w:eastAsiaTheme="minorEastAsia"/>
          <w:color w:val="auto"/>
          <w:sz w:val="24"/>
        </w:rPr>
        <w:t>3. 掌握一门外国语，能熟练地阅读本专业外文资料，有一定的听、说、写、译能力。</w:t>
      </w:r>
    </w:p>
    <w:p w14:paraId="71173D8B">
      <w:pPr>
        <w:spacing w:line="440" w:lineRule="exact"/>
        <w:ind w:firstLine="480" w:firstLineChars="200"/>
        <w:rPr>
          <w:rFonts w:eastAsiaTheme="minorEastAsia"/>
          <w:color w:val="auto"/>
          <w:sz w:val="24"/>
        </w:rPr>
      </w:pPr>
      <w:r>
        <w:rPr>
          <w:rFonts w:hint="eastAsia" w:eastAsiaTheme="minorEastAsia"/>
          <w:color w:val="auto"/>
          <w:sz w:val="24"/>
        </w:rPr>
        <w:t>4. 具有扎实的学风和严谨的治学态度。</w:t>
      </w:r>
    </w:p>
    <w:p w14:paraId="042B934D">
      <w:pPr>
        <w:spacing w:line="440" w:lineRule="exact"/>
        <w:ind w:firstLine="480" w:firstLineChars="200"/>
        <w:rPr>
          <w:rFonts w:eastAsiaTheme="minorEastAsia"/>
          <w:color w:val="auto"/>
          <w:sz w:val="24"/>
        </w:rPr>
      </w:pPr>
      <w:r>
        <w:rPr>
          <w:rFonts w:hint="eastAsia" w:eastAsiaTheme="minorEastAsia"/>
          <w:color w:val="auto"/>
          <w:sz w:val="24"/>
        </w:rPr>
        <w:t>初步具备阅读和使用中外文历史文献和档案的能力，及时了解中国史研究的学术动态。</w:t>
      </w:r>
    </w:p>
    <w:p w14:paraId="6E5753E5">
      <w:pPr>
        <w:spacing w:line="440" w:lineRule="exact"/>
        <w:ind w:firstLine="480" w:firstLineChars="200"/>
        <w:rPr>
          <w:rFonts w:eastAsiaTheme="minorEastAsia"/>
          <w:color w:val="auto"/>
          <w:sz w:val="24"/>
        </w:rPr>
      </w:pPr>
      <w:r>
        <w:rPr>
          <w:rFonts w:hint="eastAsia" w:eastAsiaTheme="minorEastAsia"/>
          <w:color w:val="auto"/>
          <w:sz w:val="24"/>
        </w:rPr>
        <w:t>5.具有良好的团队意识和团队合作精神，具备良好的心理素养，德智体美劳全面发展。能运用现代化的研究手段和方法进行史学研究。能够胜任以史学为核心的科学研究、教学及其他社会工作。具备一定的独立提出中国史研究相关学术问题和分析和解决问题的能力，具备一定的学术创新精神和创新能力。</w:t>
      </w:r>
    </w:p>
    <w:p w14:paraId="20E0AEF3">
      <w:pPr>
        <w:spacing w:line="440" w:lineRule="exact"/>
        <w:ind w:firstLine="560" w:firstLineChars="200"/>
        <w:rPr>
          <w:rFonts w:eastAsia="黑体"/>
          <w:bCs/>
          <w:color w:val="auto"/>
          <w:sz w:val="28"/>
          <w:szCs w:val="28"/>
        </w:rPr>
      </w:pPr>
      <w:r>
        <w:rPr>
          <w:rFonts w:eastAsia="黑体"/>
          <w:bCs/>
          <w:color w:val="auto"/>
          <w:sz w:val="28"/>
          <w:szCs w:val="28"/>
        </w:rPr>
        <w:t>六、培养方式</w:t>
      </w:r>
    </w:p>
    <w:p w14:paraId="2B4AB434">
      <w:pPr>
        <w:spacing w:line="360" w:lineRule="auto"/>
        <w:ind w:firstLine="480" w:firstLineChars="200"/>
        <w:rPr>
          <w:rFonts w:asciiTheme="majorEastAsia" w:hAnsiTheme="majorEastAsia" w:eastAsiaTheme="majorEastAsia"/>
          <w:bCs/>
          <w:color w:val="auto"/>
          <w:sz w:val="24"/>
        </w:rPr>
      </w:pPr>
      <w:r>
        <w:rPr>
          <w:rFonts w:hint="eastAsia" w:asciiTheme="majorEastAsia" w:hAnsiTheme="majorEastAsia" w:eastAsiaTheme="majorEastAsia"/>
          <w:bCs/>
          <w:color w:val="auto"/>
          <w:sz w:val="24"/>
        </w:rPr>
        <w:t>采取导师负责与集体培养相结合的培养方式。</w:t>
      </w:r>
    </w:p>
    <w:p w14:paraId="076C5C85">
      <w:pPr>
        <w:spacing w:line="360" w:lineRule="auto"/>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导师是研究生培养的第一责任人。导师根据河北大学博士生培养及学位论文要求，制定每个学生的培养计划，使学生既具备宽广的学术基础，又获得专业理论研究的能力，在学科前沿和学科应用领域有较强的科研创新能力和学业建树。</w:t>
      </w:r>
    </w:p>
    <w:p w14:paraId="67CC686B">
      <w:pPr>
        <w:spacing w:line="360" w:lineRule="auto"/>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成立包括导师在内的博士生指导小组。指导小组和导师对学生进行全面培养，发挥集体培养的优势，指导研究生的课程学习、科学研究及品德教育等。</w:t>
      </w:r>
    </w:p>
    <w:p w14:paraId="1EC681E4">
      <w:pPr>
        <w:spacing w:line="440" w:lineRule="exact"/>
        <w:ind w:firstLine="560" w:firstLineChars="200"/>
        <w:rPr>
          <w:rFonts w:eastAsia="黑体"/>
          <w:bCs/>
          <w:sz w:val="28"/>
          <w:szCs w:val="28"/>
        </w:rPr>
      </w:pPr>
      <w:r>
        <w:rPr>
          <w:rFonts w:eastAsia="黑体"/>
          <w:bCs/>
          <w:sz w:val="28"/>
          <w:szCs w:val="28"/>
        </w:rPr>
        <w:t>七、中期筛选</w:t>
      </w:r>
    </w:p>
    <w:p w14:paraId="1B45324F">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7EC8BC6C">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B8C6DE5">
      <w:pPr>
        <w:spacing w:line="440" w:lineRule="exact"/>
        <w:ind w:firstLine="480" w:firstLineChars="200"/>
        <w:rPr>
          <w:rFonts w:eastAsiaTheme="minorEastAsia"/>
          <w:bCs/>
          <w:sz w:val="24"/>
        </w:rPr>
      </w:pPr>
      <w:r>
        <w:rPr>
          <w:rFonts w:eastAsiaTheme="minorEastAsia"/>
          <w:bCs/>
          <w:sz w:val="24"/>
        </w:rPr>
        <w:t>1.总体要求：按照《河北大学关于开展2025版研究生培养方案修订工作的指导意见》（校政字〔2025〕9号）规定，硕士研究生论文开题与答辩时间间隔原则上不少于12个月。学位（毕业）论文应当表明作者具有独立从事学术研究工作的能力，鼓励硕士研究生参与科学研究，取得创新性成果</w:t>
      </w:r>
      <w:r>
        <w:rPr>
          <w:rFonts w:hint="eastAsia" w:eastAsiaTheme="minorEastAsia"/>
          <w:bCs/>
          <w:sz w:val="24"/>
        </w:rPr>
        <w:t>。</w:t>
      </w:r>
    </w:p>
    <w:p w14:paraId="61214DC2">
      <w:pPr>
        <w:spacing w:line="440" w:lineRule="exact"/>
        <w:ind w:firstLine="480" w:firstLineChars="200"/>
        <w:rPr>
          <w:rFonts w:eastAsiaTheme="minorEastAsia"/>
          <w:bCs/>
          <w:sz w:val="24"/>
        </w:rPr>
      </w:pPr>
      <w:r>
        <w:rPr>
          <w:rFonts w:eastAsiaTheme="minorEastAsia"/>
          <w:bCs/>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62F601B6">
      <w:pPr>
        <w:spacing w:line="440" w:lineRule="exact"/>
        <w:ind w:firstLine="480" w:firstLineChars="200"/>
        <w:rPr>
          <w:rFonts w:eastAsiaTheme="minorEastAsia"/>
          <w:bCs/>
          <w:sz w:val="24"/>
        </w:rPr>
      </w:pPr>
      <w:r>
        <w:rPr>
          <w:rFonts w:eastAsiaTheme="minorEastAsia"/>
          <w:bCs/>
          <w:sz w:val="24"/>
        </w:rPr>
        <w:t>原则上在入学后第3学期（最迟不超过第4学期）完成开题。开题由3-5名具有高级专业技术职务人员参加，以学术报告的方式进行。</w:t>
      </w:r>
    </w:p>
    <w:p w14:paraId="4C7E57ED">
      <w:pPr>
        <w:spacing w:line="440" w:lineRule="exact"/>
        <w:ind w:firstLine="480" w:firstLineChars="200"/>
        <w:rPr>
          <w:rFonts w:eastAsiaTheme="minorEastAsia"/>
          <w:bCs/>
          <w:sz w:val="24"/>
        </w:rPr>
      </w:pPr>
      <w:r>
        <w:rPr>
          <w:rFonts w:eastAsiaTheme="minorEastAsia"/>
          <w:bCs/>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52A963D3">
      <w:pPr>
        <w:spacing w:line="440" w:lineRule="exact"/>
        <w:ind w:firstLine="480" w:firstLineChars="200"/>
        <w:rPr>
          <w:rFonts w:eastAsiaTheme="minorEastAsia"/>
          <w:bCs/>
          <w:sz w:val="24"/>
        </w:rPr>
      </w:pPr>
      <w:r>
        <w:rPr>
          <w:rFonts w:eastAsiaTheme="minorEastAsia"/>
          <w:bCs/>
          <w:sz w:val="24"/>
        </w:rPr>
        <w:t>4.学位申请：达到学位授予条件的申请人，经导师同意后，应于答辩前三个月，向所属学位评定分委员会提出学位申请，提交学位申请材料。</w:t>
      </w:r>
    </w:p>
    <w:p w14:paraId="0A915A50">
      <w:pPr>
        <w:spacing w:line="440" w:lineRule="exact"/>
        <w:ind w:firstLine="480" w:firstLineChars="200"/>
        <w:rPr>
          <w:rFonts w:eastAsiaTheme="minorEastAsia"/>
          <w:bCs/>
          <w:sz w:val="24"/>
        </w:rPr>
      </w:pPr>
      <w:r>
        <w:rPr>
          <w:rFonts w:eastAsiaTheme="minorEastAsia"/>
          <w:bCs/>
          <w:sz w:val="24"/>
        </w:rPr>
        <w:t>5.预答辩：学位申请人须进行学位论文预答辩。预答辩通过者，方可进入学位论文评阅、学位论文答辩等环节</w:t>
      </w:r>
      <w:r>
        <w:rPr>
          <w:rFonts w:hint="eastAsia" w:eastAsiaTheme="minorEastAsia"/>
          <w:bCs/>
          <w:sz w:val="24"/>
        </w:rPr>
        <w:t>。</w:t>
      </w:r>
      <w:r>
        <w:rPr>
          <w:rFonts w:eastAsiaTheme="minorEastAsia"/>
          <w:bCs/>
          <w:sz w:val="24"/>
        </w:rPr>
        <w:t>学位（毕业）论文预答辩在正式答辩前3个月进行。</w:t>
      </w:r>
    </w:p>
    <w:p w14:paraId="4A3835C0">
      <w:pPr>
        <w:spacing w:line="440" w:lineRule="exact"/>
        <w:ind w:firstLine="480" w:firstLineChars="200"/>
        <w:rPr>
          <w:rFonts w:eastAsiaTheme="minorEastAsia"/>
          <w:bCs/>
          <w:sz w:val="24"/>
        </w:rPr>
      </w:pPr>
      <w:r>
        <w:rPr>
          <w:rFonts w:eastAsiaTheme="minorEastAsia"/>
          <w:bCs/>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26FD5987">
      <w:pPr>
        <w:spacing w:line="440" w:lineRule="exact"/>
        <w:ind w:firstLine="480" w:firstLineChars="200"/>
        <w:rPr>
          <w:rFonts w:eastAsiaTheme="minorEastAsia"/>
          <w:bCs/>
          <w:sz w:val="24"/>
        </w:rPr>
      </w:pPr>
      <w:r>
        <w:rPr>
          <w:rFonts w:eastAsiaTheme="minorEastAsia"/>
          <w:bCs/>
          <w:sz w:val="24"/>
        </w:rPr>
        <w:t>7.答辩：学位（毕业）论文答辩按照《河北大学博士、硕士学位授予工作实施细则》（校政字〔2025〕7号）执行。</w:t>
      </w:r>
    </w:p>
    <w:p w14:paraId="19AF9116">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5D3C358F">
      <w:pPr>
        <w:spacing w:line="440" w:lineRule="exact"/>
        <w:ind w:firstLine="480" w:firstLineChars="200"/>
        <w:rPr>
          <w:rFonts w:eastAsiaTheme="minorEastAsia"/>
          <w:bCs/>
          <w:color w:val="auto"/>
          <w:sz w:val="24"/>
        </w:rPr>
      </w:pPr>
      <w:r>
        <w:rPr>
          <w:rFonts w:eastAsiaTheme="minorEastAsia"/>
          <w:bCs/>
          <w:sz w:val="24"/>
        </w:rPr>
        <w:t>1. 课程学习。研究生在</w:t>
      </w:r>
      <w:r>
        <w:rPr>
          <w:rFonts w:eastAsiaTheme="minorEastAsia"/>
          <w:bCs/>
          <w:color w:val="auto"/>
          <w:sz w:val="24"/>
        </w:rPr>
        <w:t>规定修业年限内完成培养方案规定的课程学习，考核成绩合格，获得规定的学分。</w:t>
      </w:r>
    </w:p>
    <w:p w14:paraId="6BD0CF1A">
      <w:pPr>
        <w:spacing w:line="440" w:lineRule="exact"/>
        <w:ind w:firstLine="480" w:firstLineChars="200"/>
        <w:rPr>
          <w:rFonts w:eastAsiaTheme="minorEastAsia"/>
          <w:color w:val="000000"/>
          <w:sz w:val="24"/>
        </w:rPr>
      </w:pPr>
      <w:r>
        <w:rPr>
          <w:rFonts w:eastAsiaTheme="minorEastAsia"/>
          <w:bCs/>
          <w:color w:val="auto"/>
          <w:sz w:val="24"/>
        </w:rPr>
        <w:t>2. 学术活动。研究生</w:t>
      </w:r>
      <w:r>
        <w:rPr>
          <w:rFonts w:eastAsiaTheme="minorEastAsia"/>
          <w:color w:val="auto"/>
          <w:sz w:val="24"/>
        </w:rPr>
        <w:t>在读期间参加不少于</w:t>
      </w:r>
      <w:r>
        <w:rPr>
          <w:rFonts w:eastAsiaTheme="minorEastAsia"/>
          <w:i/>
          <w:color w:val="auto"/>
          <w:sz w:val="24"/>
        </w:rPr>
        <w:t>10</w:t>
      </w:r>
      <w:r>
        <w:rPr>
          <w:rFonts w:eastAsiaTheme="minorEastAsia"/>
          <w:color w:val="auto"/>
          <w:sz w:val="24"/>
        </w:rPr>
        <w:t>次学术活动</w:t>
      </w:r>
      <w:r>
        <w:rPr>
          <w:rFonts w:eastAsiaTheme="minorEastAsia"/>
          <w:color w:val="000000"/>
          <w:sz w:val="24"/>
        </w:rPr>
        <w:t>，并撰写学术报告小结；以主讲人或宣讲人身份，参加在校内外举行的学术报告或学术讲座不少于</w:t>
      </w:r>
      <w:r>
        <w:rPr>
          <w:rFonts w:eastAsiaTheme="minorEastAsia"/>
          <w:i/>
          <w:color w:val="FF0000"/>
          <w:sz w:val="24"/>
        </w:rPr>
        <w:t>1</w:t>
      </w:r>
      <w:r>
        <w:rPr>
          <w:rFonts w:eastAsiaTheme="minorEastAsia"/>
          <w:color w:val="000000"/>
          <w:sz w:val="24"/>
        </w:rPr>
        <w:t>次。</w:t>
      </w:r>
    </w:p>
    <w:p w14:paraId="51DECDE7">
      <w:pPr>
        <w:spacing w:line="440" w:lineRule="exact"/>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0E9990C6">
      <w:pPr>
        <w:spacing w:line="440" w:lineRule="exact"/>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525CB1D7">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46B75DE0">
      <w:pPr>
        <w:spacing w:line="440" w:lineRule="exact"/>
        <w:ind w:firstLine="480" w:firstLineChars="200"/>
        <w:rPr>
          <w:rFonts w:eastAsiaTheme="minorEastAsia"/>
          <w:color w:val="auto"/>
          <w:sz w:val="24"/>
        </w:rPr>
      </w:pPr>
      <w:r>
        <w:rPr>
          <w:rFonts w:hint="eastAsia" w:eastAsiaTheme="minorEastAsia"/>
          <w:color w:val="auto"/>
          <w:sz w:val="24"/>
        </w:rPr>
        <w:t>鼓励硕士研究生在读期间发表论文，参与各种科研项目，但不做硬性要求。</w:t>
      </w:r>
    </w:p>
    <w:p w14:paraId="2D5C050E">
      <w:pPr>
        <w:spacing w:line="440" w:lineRule="exact"/>
        <w:ind w:firstLine="560" w:firstLineChars="200"/>
        <w:rPr>
          <w:rFonts w:eastAsia="黑体"/>
          <w:bCs/>
          <w:color w:val="auto"/>
          <w:sz w:val="28"/>
          <w:szCs w:val="28"/>
        </w:rPr>
      </w:pPr>
      <w:r>
        <w:rPr>
          <w:rFonts w:eastAsia="黑体"/>
          <w:bCs/>
          <w:color w:val="auto"/>
          <w:sz w:val="28"/>
          <w:szCs w:val="28"/>
        </w:rPr>
        <w:t>十一、学位授予</w:t>
      </w:r>
    </w:p>
    <w:p w14:paraId="01829AFA">
      <w:pPr>
        <w:spacing w:line="440" w:lineRule="exact"/>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color w:val="222222"/>
          <w:kern w:val="0"/>
          <w:sz w:val="24"/>
        </w:rPr>
        <w:t>宋史研究中心</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4AF6DB4E">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2C54F531">
      <w:pPr>
        <w:spacing w:line="420" w:lineRule="exact"/>
        <w:ind w:firstLine="480" w:firstLineChars="200"/>
        <w:rPr>
          <w:rFonts w:eastAsiaTheme="minorEastAsia"/>
          <w:color w:val="000000"/>
          <w:sz w:val="24"/>
        </w:rPr>
      </w:pPr>
      <w:r>
        <w:rPr>
          <w:rFonts w:hint="eastAsia" w:eastAsiaTheme="minorEastAsia"/>
          <w:color w:val="000000"/>
          <w:sz w:val="24"/>
        </w:rPr>
        <w:t>本学科所属专业最低修读学分为2</w:t>
      </w:r>
      <w:r>
        <w:rPr>
          <w:rFonts w:eastAsiaTheme="minorEastAsia"/>
          <w:color w:val="000000"/>
          <w:sz w:val="24"/>
        </w:rPr>
        <w:t>5</w:t>
      </w:r>
      <w:r>
        <w:rPr>
          <w:rFonts w:hint="eastAsia" w:eastAsiaTheme="minorEastAsia"/>
          <w:color w:val="000000"/>
          <w:sz w:val="24"/>
        </w:rPr>
        <w:t xml:space="preserve">分，其中学位课12学分，非学位课12学分，参加学术活动1学分。    </w:t>
      </w:r>
    </w:p>
    <w:p w14:paraId="185A9C03">
      <w:pPr>
        <w:spacing w:line="420" w:lineRule="exact"/>
        <w:ind w:firstLine="480" w:firstLineChars="200"/>
        <w:rPr>
          <w:rFonts w:eastAsiaTheme="minorEastAsia"/>
          <w:color w:val="000000"/>
          <w:sz w:val="24"/>
        </w:rPr>
      </w:pPr>
      <w:r>
        <w:rPr>
          <w:rFonts w:hint="eastAsia" w:eastAsiaTheme="minorEastAsia"/>
          <w:color w:val="000000"/>
          <w:sz w:val="24"/>
        </w:rPr>
        <w:t>研究生课程考试不设补考环节，考试成绩低于60分的需重修。</w:t>
      </w:r>
    </w:p>
    <w:p w14:paraId="3DC0AC4E">
      <w:pPr>
        <w:spacing w:line="420" w:lineRule="exact"/>
        <w:ind w:firstLine="480" w:firstLineChars="200"/>
        <w:rPr>
          <w:rFonts w:eastAsiaTheme="minorEastAsia"/>
          <w:color w:val="FF0000"/>
          <w:sz w:val="24"/>
        </w:rPr>
      </w:pPr>
      <w:r>
        <w:rPr>
          <w:rFonts w:hint="eastAsia" w:eastAsiaTheme="minorEastAsia"/>
          <w:color w:val="000000"/>
          <w:sz w:val="24"/>
        </w:rPr>
        <w:t>课程考试采用笔试、读书报告、论文的形式，重点考察学生对所学课程掌握的程度及运用知识的能力，考试成绩均按百分成绩评定。</w:t>
      </w:r>
      <w:r>
        <w:rPr>
          <w:i/>
          <w:color w:val="000000"/>
          <w:sz w:val="24"/>
        </w:rPr>
        <w:t xml:space="preserve">    </w:t>
      </w:r>
    </w:p>
    <w:p w14:paraId="1A2C3C15">
      <w:pPr>
        <w:spacing w:after="156" w:afterLines="50" w:line="440" w:lineRule="exact"/>
        <w:ind w:firstLine="482" w:firstLineChars="200"/>
        <w:jc w:val="center"/>
        <w:rPr>
          <w:rFonts w:eastAsiaTheme="minorEastAsia"/>
          <w:b/>
          <w:bCs/>
          <w:sz w:val="24"/>
        </w:rPr>
      </w:pPr>
      <w:r>
        <w:rPr>
          <w:rFonts w:hint="eastAsia" w:eastAsiaTheme="minorEastAsia"/>
          <w:b/>
          <w:bCs/>
          <w:sz w:val="24"/>
        </w:rPr>
        <w:t>中国史</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484"/>
        <w:gridCol w:w="1276"/>
        <w:gridCol w:w="708"/>
        <w:gridCol w:w="709"/>
        <w:gridCol w:w="883"/>
      </w:tblGrid>
      <w:tr w14:paraId="3D8EEB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7A91FC7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484" w:type="dxa"/>
            <w:vAlign w:val="center"/>
          </w:tcPr>
          <w:p w14:paraId="7980C29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276" w:type="dxa"/>
            <w:vAlign w:val="center"/>
          </w:tcPr>
          <w:p w14:paraId="3F35085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8" w:type="dxa"/>
            <w:vAlign w:val="center"/>
          </w:tcPr>
          <w:p w14:paraId="0D3ED5F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624472B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883" w:type="dxa"/>
            <w:vAlign w:val="center"/>
          </w:tcPr>
          <w:p w14:paraId="578E47F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4ECD04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589B411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0B823F48">
            <w:pPr>
              <w:jc w:val="center"/>
              <w:rPr>
                <w:b/>
                <w:color w:val="auto"/>
                <w:sz w:val="18"/>
                <w:szCs w:val="18"/>
                <w:highlight w:val="none"/>
              </w:rPr>
            </w:pPr>
            <w:r>
              <w:rPr>
                <w:b/>
                <w:color w:val="auto"/>
                <w:sz w:val="18"/>
                <w:szCs w:val="18"/>
                <w:highlight w:val="none"/>
              </w:rPr>
              <w:t>公共必修课</w:t>
            </w:r>
          </w:p>
          <w:p w14:paraId="2A02DA76">
            <w:pPr>
              <w:jc w:val="center"/>
              <w:rPr>
                <w:b/>
                <w:color w:val="auto"/>
                <w:sz w:val="18"/>
                <w:szCs w:val="18"/>
                <w:highlight w:val="none"/>
              </w:rPr>
            </w:pPr>
            <w:r>
              <w:rPr>
                <w:b/>
                <w:color w:val="auto"/>
                <w:sz w:val="18"/>
                <w:szCs w:val="18"/>
                <w:highlight w:val="none"/>
              </w:rPr>
              <w:t>（</w:t>
            </w:r>
            <w:r>
              <w:rPr>
                <w:rFonts w:hint="eastAsia"/>
                <w:b/>
                <w:color w:val="auto"/>
                <w:sz w:val="18"/>
                <w:szCs w:val="18"/>
                <w:highlight w:val="none"/>
              </w:rPr>
              <w:t>4</w:t>
            </w:r>
            <w:r>
              <w:rPr>
                <w:b/>
                <w:color w:val="auto"/>
                <w:sz w:val="18"/>
                <w:szCs w:val="18"/>
                <w:highlight w:val="none"/>
              </w:rPr>
              <w:t>学分）</w:t>
            </w:r>
          </w:p>
        </w:tc>
        <w:tc>
          <w:tcPr>
            <w:tcW w:w="3484" w:type="dxa"/>
            <w:vAlign w:val="center"/>
          </w:tcPr>
          <w:p w14:paraId="088A4F79">
            <w:pP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新时代中国特色社会主义理论与实践</w:t>
            </w:r>
          </w:p>
        </w:tc>
        <w:tc>
          <w:tcPr>
            <w:tcW w:w="1276" w:type="dxa"/>
            <w:vAlign w:val="center"/>
          </w:tcPr>
          <w:p w14:paraId="7384372F">
            <w:pPr>
              <w:jc w:val="center"/>
              <w:rPr>
                <w:color w:val="auto"/>
                <w:sz w:val="18"/>
                <w:szCs w:val="18"/>
                <w:highlight w:val="none"/>
              </w:rPr>
            </w:pPr>
            <w:r>
              <w:rPr>
                <w:color w:val="auto"/>
                <w:sz w:val="18"/>
                <w:szCs w:val="18"/>
                <w:highlight w:val="none"/>
              </w:rPr>
              <w:t>TS0000001</w:t>
            </w:r>
          </w:p>
        </w:tc>
        <w:tc>
          <w:tcPr>
            <w:tcW w:w="708" w:type="dxa"/>
            <w:vAlign w:val="center"/>
          </w:tcPr>
          <w:p w14:paraId="2F8DAD6E">
            <w:pPr>
              <w:jc w:val="center"/>
              <w:rPr>
                <w:color w:val="auto"/>
                <w:sz w:val="18"/>
                <w:szCs w:val="18"/>
                <w:highlight w:val="none"/>
              </w:rPr>
            </w:pPr>
            <w:r>
              <w:rPr>
                <w:color w:val="auto"/>
                <w:sz w:val="18"/>
                <w:szCs w:val="18"/>
                <w:highlight w:val="none"/>
              </w:rPr>
              <w:t>2</w:t>
            </w:r>
          </w:p>
        </w:tc>
        <w:tc>
          <w:tcPr>
            <w:tcW w:w="709" w:type="dxa"/>
            <w:vAlign w:val="center"/>
          </w:tcPr>
          <w:p w14:paraId="2FD0692B">
            <w:pPr>
              <w:jc w:val="center"/>
              <w:rPr>
                <w:color w:val="auto"/>
                <w:sz w:val="18"/>
                <w:szCs w:val="18"/>
                <w:highlight w:val="none"/>
              </w:rPr>
            </w:pPr>
            <w:r>
              <w:rPr>
                <w:color w:val="auto"/>
                <w:sz w:val="18"/>
                <w:szCs w:val="18"/>
                <w:highlight w:val="none"/>
              </w:rPr>
              <w:t>1</w:t>
            </w:r>
          </w:p>
        </w:tc>
        <w:tc>
          <w:tcPr>
            <w:tcW w:w="883" w:type="dxa"/>
            <w:vAlign w:val="center"/>
          </w:tcPr>
          <w:p w14:paraId="2EA3EE5C">
            <w:pPr>
              <w:jc w:val="center"/>
              <w:rPr>
                <w:color w:val="auto"/>
                <w:sz w:val="18"/>
                <w:szCs w:val="18"/>
                <w:highlight w:val="none"/>
              </w:rPr>
            </w:pPr>
            <w:r>
              <w:rPr>
                <w:rFonts w:hint="eastAsia"/>
                <w:color w:val="auto"/>
                <w:sz w:val="18"/>
                <w:szCs w:val="18"/>
                <w:highlight w:val="none"/>
              </w:rPr>
              <w:t>考查</w:t>
            </w:r>
          </w:p>
        </w:tc>
      </w:tr>
      <w:tr w14:paraId="4E1B0B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58ADB785">
            <w:pPr>
              <w:jc w:val="center"/>
              <w:rPr>
                <w:b/>
                <w:color w:val="000000" w:themeColor="text1"/>
                <w:sz w:val="18"/>
                <w:szCs w:val="18"/>
                <w14:textFill>
                  <w14:solidFill>
                    <w14:schemeClr w14:val="tx1"/>
                  </w14:solidFill>
                </w14:textFill>
              </w:rPr>
            </w:pPr>
          </w:p>
        </w:tc>
        <w:tc>
          <w:tcPr>
            <w:tcW w:w="1226" w:type="dxa"/>
            <w:vMerge w:val="continue"/>
            <w:vAlign w:val="center"/>
          </w:tcPr>
          <w:p w14:paraId="57952BC7">
            <w:pPr>
              <w:jc w:val="center"/>
              <w:rPr>
                <w:b/>
                <w:color w:val="auto"/>
                <w:sz w:val="18"/>
                <w:szCs w:val="18"/>
                <w:highlight w:val="none"/>
              </w:rPr>
            </w:pPr>
          </w:p>
        </w:tc>
        <w:tc>
          <w:tcPr>
            <w:tcW w:w="3484" w:type="dxa"/>
            <w:vAlign w:val="center"/>
          </w:tcPr>
          <w:p w14:paraId="54E2FD73">
            <w:pP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通用学术英语</w:t>
            </w:r>
          </w:p>
        </w:tc>
        <w:tc>
          <w:tcPr>
            <w:tcW w:w="1276" w:type="dxa"/>
            <w:vAlign w:val="center"/>
          </w:tcPr>
          <w:p w14:paraId="6EEC9724">
            <w:pPr>
              <w:jc w:val="center"/>
              <w:rPr>
                <w:color w:val="auto"/>
                <w:sz w:val="18"/>
                <w:szCs w:val="18"/>
                <w:highlight w:val="none"/>
              </w:rPr>
            </w:pPr>
            <w:r>
              <w:rPr>
                <w:color w:val="auto"/>
                <w:sz w:val="18"/>
                <w:szCs w:val="18"/>
                <w:highlight w:val="none"/>
              </w:rPr>
              <w:t>TS0000002</w:t>
            </w:r>
          </w:p>
        </w:tc>
        <w:tc>
          <w:tcPr>
            <w:tcW w:w="708" w:type="dxa"/>
            <w:vAlign w:val="center"/>
          </w:tcPr>
          <w:p w14:paraId="61BE2BF7">
            <w:pPr>
              <w:jc w:val="center"/>
              <w:rPr>
                <w:color w:val="auto"/>
                <w:sz w:val="18"/>
                <w:szCs w:val="18"/>
                <w:highlight w:val="none"/>
              </w:rPr>
            </w:pPr>
            <w:r>
              <w:rPr>
                <w:color w:val="auto"/>
                <w:sz w:val="18"/>
                <w:szCs w:val="18"/>
                <w:highlight w:val="none"/>
              </w:rPr>
              <w:t>2</w:t>
            </w:r>
          </w:p>
        </w:tc>
        <w:tc>
          <w:tcPr>
            <w:tcW w:w="709" w:type="dxa"/>
            <w:vAlign w:val="center"/>
          </w:tcPr>
          <w:p w14:paraId="0F5917F0">
            <w:pPr>
              <w:jc w:val="center"/>
              <w:rPr>
                <w:color w:val="auto"/>
                <w:sz w:val="18"/>
                <w:szCs w:val="18"/>
                <w:highlight w:val="none"/>
              </w:rPr>
            </w:pPr>
            <w:r>
              <w:rPr>
                <w:color w:val="auto"/>
                <w:sz w:val="18"/>
                <w:szCs w:val="18"/>
                <w:highlight w:val="none"/>
              </w:rPr>
              <w:t>1</w:t>
            </w:r>
          </w:p>
        </w:tc>
        <w:tc>
          <w:tcPr>
            <w:tcW w:w="883" w:type="dxa"/>
            <w:vAlign w:val="center"/>
          </w:tcPr>
          <w:p w14:paraId="2DF19BFD">
            <w:pPr>
              <w:jc w:val="center"/>
              <w:rPr>
                <w:color w:val="auto"/>
                <w:sz w:val="18"/>
                <w:szCs w:val="18"/>
                <w:highlight w:val="none"/>
              </w:rPr>
            </w:pPr>
            <w:r>
              <w:rPr>
                <w:rFonts w:hint="eastAsia"/>
                <w:color w:val="auto"/>
                <w:sz w:val="18"/>
                <w:szCs w:val="18"/>
                <w:highlight w:val="none"/>
              </w:rPr>
              <w:t>考查</w:t>
            </w:r>
          </w:p>
        </w:tc>
      </w:tr>
      <w:tr w14:paraId="5022DF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D6FFDA5">
            <w:pPr>
              <w:jc w:val="center"/>
              <w:rPr>
                <w:b/>
                <w:color w:val="000000" w:themeColor="text1"/>
                <w:sz w:val="18"/>
                <w:szCs w:val="18"/>
                <w14:textFill>
                  <w14:solidFill>
                    <w14:schemeClr w14:val="tx1"/>
                  </w14:solidFill>
                </w14:textFill>
              </w:rPr>
            </w:pPr>
          </w:p>
        </w:tc>
        <w:tc>
          <w:tcPr>
            <w:tcW w:w="1226" w:type="dxa"/>
            <w:vMerge w:val="restart"/>
            <w:vAlign w:val="center"/>
          </w:tcPr>
          <w:p w14:paraId="58ABC1CE">
            <w:pPr>
              <w:jc w:val="center"/>
              <w:rPr>
                <w:b/>
                <w:color w:val="auto"/>
                <w:sz w:val="18"/>
                <w:szCs w:val="18"/>
                <w:highlight w:val="none"/>
              </w:rPr>
            </w:pPr>
            <w:r>
              <w:rPr>
                <w:b/>
                <w:color w:val="auto"/>
                <w:sz w:val="18"/>
                <w:szCs w:val="18"/>
                <w:highlight w:val="none"/>
              </w:rPr>
              <w:t>学科基础课</w:t>
            </w:r>
          </w:p>
          <w:p w14:paraId="4E3ADEC3">
            <w:pPr>
              <w:jc w:val="center"/>
              <w:rPr>
                <w:b/>
                <w:color w:val="auto"/>
                <w:sz w:val="18"/>
                <w:szCs w:val="18"/>
                <w:highlight w:val="none"/>
              </w:rPr>
            </w:pPr>
            <w:r>
              <w:rPr>
                <w:b/>
                <w:color w:val="auto"/>
                <w:sz w:val="18"/>
                <w:szCs w:val="18"/>
                <w:highlight w:val="none"/>
              </w:rPr>
              <w:t>（4学分）</w:t>
            </w:r>
          </w:p>
        </w:tc>
        <w:tc>
          <w:tcPr>
            <w:tcW w:w="3484" w:type="dxa"/>
            <w:vAlign w:val="center"/>
          </w:tcPr>
          <w:p w14:paraId="65D7D140">
            <w:pP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学术道德与论文写作</w:t>
            </w:r>
          </w:p>
        </w:tc>
        <w:tc>
          <w:tcPr>
            <w:tcW w:w="1276" w:type="dxa"/>
            <w:vAlign w:val="center"/>
          </w:tcPr>
          <w:p w14:paraId="08839464">
            <w:pPr>
              <w:jc w:val="center"/>
              <w:rPr>
                <w:rFonts w:hint="eastAsia" w:eastAsia="宋体"/>
                <w:color w:val="auto"/>
                <w:sz w:val="18"/>
                <w:szCs w:val="18"/>
                <w:highlight w:val="none"/>
                <w:lang w:eastAsia="zh-CN"/>
              </w:rPr>
            </w:pPr>
            <w:r>
              <w:rPr>
                <w:color w:val="auto"/>
                <w:sz w:val="18"/>
                <w:szCs w:val="18"/>
                <w:highlight w:val="none"/>
              </w:rPr>
              <w:t>XS350200</w:t>
            </w:r>
            <w:r>
              <w:rPr>
                <w:rFonts w:hint="eastAsia"/>
                <w:color w:val="auto"/>
                <w:sz w:val="18"/>
                <w:szCs w:val="18"/>
                <w:highlight w:val="none"/>
                <w:lang w:val="en-US" w:eastAsia="zh-CN"/>
              </w:rPr>
              <w:t>4</w:t>
            </w:r>
          </w:p>
        </w:tc>
        <w:tc>
          <w:tcPr>
            <w:tcW w:w="708" w:type="dxa"/>
            <w:vAlign w:val="center"/>
          </w:tcPr>
          <w:p w14:paraId="620009EC">
            <w:pPr>
              <w:jc w:val="center"/>
              <w:rPr>
                <w:color w:val="auto"/>
                <w:sz w:val="18"/>
                <w:szCs w:val="18"/>
                <w:highlight w:val="none"/>
              </w:rPr>
            </w:pPr>
            <w:r>
              <w:rPr>
                <w:rFonts w:hint="eastAsia"/>
                <w:color w:val="auto"/>
                <w:sz w:val="18"/>
                <w:szCs w:val="18"/>
                <w:highlight w:val="none"/>
              </w:rPr>
              <w:t>2</w:t>
            </w:r>
          </w:p>
        </w:tc>
        <w:tc>
          <w:tcPr>
            <w:tcW w:w="709" w:type="dxa"/>
            <w:vAlign w:val="center"/>
          </w:tcPr>
          <w:p w14:paraId="65130A7E">
            <w:pPr>
              <w:jc w:val="center"/>
              <w:rPr>
                <w:color w:val="auto"/>
                <w:sz w:val="18"/>
                <w:szCs w:val="18"/>
                <w:highlight w:val="none"/>
              </w:rPr>
            </w:pPr>
            <w:r>
              <w:rPr>
                <w:rFonts w:hint="eastAsia"/>
                <w:color w:val="auto"/>
                <w:sz w:val="18"/>
                <w:szCs w:val="18"/>
                <w:highlight w:val="none"/>
              </w:rPr>
              <w:t>1</w:t>
            </w:r>
          </w:p>
        </w:tc>
        <w:tc>
          <w:tcPr>
            <w:tcW w:w="883" w:type="dxa"/>
            <w:vAlign w:val="center"/>
          </w:tcPr>
          <w:p w14:paraId="15E25906">
            <w:pPr>
              <w:jc w:val="center"/>
              <w:rPr>
                <w:i/>
                <w:color w:val="auto"/>
                <w:sz w:val="18"/>
                <w:szCs w:val="18"/>
                <w:highlight w:val="none"/>
              </w:rPr>
            </w:pPr>
            <w:r>
              <w:rPr>
                <w:rFonts w:hint="eastAsia"/>
                <w:color w:val="auto"/>
                <w:sz w:val="18"/>
                <w:szCs w:val="18"/>
                <w:highlight w:val="none"/>
              </w:rPr>
              <w:t>考查</w:t>
            </w:r>
          </w:p>
        </w:tc>
      </w:tr>
      <w:tr w14:paraId="1D962B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A44D1B9">
            <w:pPr>
              <w:jc w:val="center"/>
              <w:rPr>
                <w:b/>
                <w:color w:val="000000" w:themeColor="text1"/>
                <w:sz w:val="18"/>
                <w:szCs w:val="18"/>
                <w14:textFill>
                  <w14:solidFill>
                    <w14:schemeClr w14:val="tx1"/>
                  </w14:solidFill>
                </w14:textFill>
              </w:rPr>
            </w:pPr>
          </w:p>
        </w:tc>
        <w:tc>
          <w:tcPr>
            <w:tcW w:w="1226" w:type="dxa"/>
            <w:vMerge w:val="continue"/>
            <w:vAlign w:val="center"/>
          </w:tcPr>
          <w:p w14:paraId="3E596701">
            <w:pPr>
              <w:jc w:val="center"/>
              <w:rPr>
                <w:b/>
                <w:color w:val="auto"/>
                <w:sz w:val="18"/>
                <w:szCs w:val="18"/>
                <w:highlight w:val="none"/>
              </w:rPr>
            </w:pPr>
          </w:p>
        </w:tc>
        <w:tc>
          <w:tcPr>
            <w:tcW w:w="3484" w:type="dxa"/>
            <w:vAlign w:val="center"/>
          </w:tcPr>
          <w:p w14:paraId="77260DD1">
            <w:pP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中国历史文献与史料学</w:t>
            </w:r>
          </w:p>
        </w:tc>
        <w:tc>
          <w:tcPr>
            <w:tcW w:w="1276" w:type="dxa"/>
            <w:vAlign w:val="center"/>
          </w:tcPr>
          <w:p w14:paraId="62D5ADDF">
            <w:pPr>
              <w:jc w:val="center"/>
              <w:rPr>
                <w:rFonts w:hint="eastAsia" w:eastAsia="宋体"/>
                <w:color w:val="auto"/>
                <w:sz w:val="18"/>
                <w:szCs w:val="18"/>
                <w:highlight w:val="none"/>
                <w:lang w:eastAsia="zh-CN"/>
              </w:rPr>
            </w:pPr>
            <w:r>
              <w:rPr>
                <w:color w:val="auto"/>
                <w:sz w:val="18"/>
                <w:szCs w:val="18"/>
                <w:highlight w:val="none"/>
              </w:rPr>
              <w:t>XS350200</w:t>
            </w:r>
            <w:r>
              <w:rPr>
                <w:rFonts w:hint="eastAsia"/>
                <w:color w:val="auto"/>
                <w:sz w:val="18"/>
                <w:szCs w:val="18"/>
                <w:highlight w:val="none"/>
                <w:lang w:val="en-US" w:eastAsia="zh-CN"/>
              </w:rPr>
              <w:t>5</w:t>
            </w:r>
          </w:p>
        </w:tc>
        <w:tc>
          <w:tcPr>
            <w:tcW w:w="708" w:type="dxa"/>
            <w:vAlign w:val="center"/>
          </w:tcPr>
          <w:p w14:paraId="62CBB2DF">
            <w:pPr>
              <w:jc w:val="center"/>
              <w:rPr>
                <w:color w:val="auto"/>
                <w:sz w:val="18"/>
                <w:szCs w:val="18"/>
                <w:highlight w:val="none"/>
              </w:rPr>
            </w:pPr>
            <w:r>
              <w:rPr>
                <w:rFonts w:hint="eastAsia"/>
                <w:color w:val="auto"/>
                <w:sz w:val="18"/>
                <w:szCs w:val="18"/>
                <w:highlight w:val="none"/>
              </w:rPr>
              <w:t>2</w:t>
            </w:r>
          </w:p>
        </w:tc>
        <w:tc>
          <w:tcPr>
            <w:tcW w:w="709" w:type="dxa"/>
            <w:vAlign w:val="center"/>
          </w:tcPr>
          <w:p w14:paraId="332ADE6D">
            <w:pPr>
              <w:jc w:val="center"/>
              <w:rPr>
                <w:color w:val="auto"/>
                <w:sz w:val="18"/>
                <w:szCs w:val="18"/>
                <w:highlight w:val="none"/>
              </w:rPr>
            </w:pPr>
            <w:r>
              <w:rPr>
                <w:rFonts w:hint="eastAsia"/>
                <w:color w:val="auto"/>
                <w:sz w:val="18"/>
                <w:szCs w:val="18"/>
                <w:highlight w:val="none"/>
              </w:rPr>
              <w:t>1</w:t>
            </w:r>
          </w:p>
        </w:tc>
        <w:tc>
          <w:tcPr>
            <w:tcW w:w="883" w:type="dxa"/>
            <w:vAlign w:val="center"/>
          </w:tcPr>
          <w:p w14:paraId="3ADD1C8F">
            <w:pPr>
              <w:jc w:val="center"/>
              <w:rPr>
                <w:color w:val="auto"/>
                <w:sz w:val="18"/>
                <w:szCs w:val="18"/>
                <w:highlight w:val="none"/>
              </w:rPr>
            </w:pPr>
            <w:r>
              <w:rPr>
                <w:rFonts w:hint="eastAsia"/>
                <w:color w:val="auto"/>
                <w:sz w:val="18"/>
                <w:szCs w:val="18"/>
                <w:highlight w:val="none"/>
              </w:rPr>
              <w:t>考查</w:t>
            </w:r>
          </w:p>
        </w:tc>
      </w:tr>
      <w:tr w14:paraId="5F55DF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013B945">
            <w:pPr>
              <w:jc w:val="center"/>
              <w:rPr>
                <w:b/>
                <w:color w:val="000000" w:themeColor="text1"/>
                <w:sz w:val="18"/>
                <w:szCs w:val="18"/>
                <w14:textFill>
                  <w14:solidFill>
                    <w14:schemeClr w14:val="tx1"/>
                  </w14:solidFill>
                </w14:textFill>
              </w:rPr>
            </w:pPr>
          </w:p>
        </w:tc>
        <w:tc>
          <w:tcPr>
            <w:tcW w:w="1226" w:type="dxa"/>
            <w:vMerge w:val="restart"/>
            <w:vAlign w:val="center"/>
          </w:tcPr>
          <w:p w14:paraId="233E5618">
            <w:pPr>
              <w:jc w:val="center"/>
              <w:rPr>
                <w:b/>
                <w:color w:val="auto"/>
                <w:sz w:val="18"/>
                <w:szCs w:val="18"/>
                <w:highlight w:val="none"/>
              </w:rPr>
            </w:pPr>
            <w:r>
              <w:rPr>
                <w:b/>
                <w:color w:val="auto"/>
                <w:sz w:val="18"/>
                <w:szCs w:val="18"/>
                <w:highlight w:val="none"/>
              </w:rPr>
              <w:t>专业必修课</w:t>
            </w:r>
          </w:p>
          <w:p w14:paraId="29AE72A5">
            <w:pPr>
              <w:jc w:val="center"/>
              <w:rPr>
                <w:b/>
                <w:color w:val="auto"/>
                <w:sz w:val="18"/>
                <w:szCs w:val="18"/>
                <w:highlight w:val="none"/>
              </w:rPr>
            </w:pPr>
            <w:r>
              <w:rPr>
                <w:b/>
                <w:color w:val="auto"/>
                <w:sz w:val="18"/>
                <w:szCs w:val="18"/>
                <w:highlight w:val="none"/>
              </w:rPr>
              <w:t>（4学分）</w:t>
            </w:r>
          </w:p>
        </w:tc>
        <w:tc>
          <w:tcPr>
            <w:tcW w:w="3484" w:type="dxa"/>
            <w:shd w:val="clear" w:color="auto" w:fill="auto"/>
            <w:vAlign w:val="top"/>
          </w:tcPr>
          <w:p w14:paraId="02F324B6">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历史研究法</w:t>
            </w:r>
          </w:p>
        </w:tc>
        <w:tc>
          <w:tcPr>
            <w:tcW w:w="1276" w:type="dxa"/>
            <w:shd w:val="clear" w:color="auto" w:fill="auto"/>
            <w:vAlign w:val="center"/>
          </w:tcPr>
          <w:p w14:paraId="1574F0F2">
            <w:pPr>
              <w:jc w:val="center"/>
              <w:rPr>
                <w:rFonts w:hint="eastAsia" w:ascii="Times New Roman" w:hAnsi="Times New Roman" w:eastAsia="宋体" w:cs="Times New Roman"/>
                <w:color w:val="auto"/>
                <w:kern w:val="2"/>
                <w:sz w:val="18"/>
                <w:szCs w:val="18"/>
                <w:highlight w:val="none"/>
                <w:lang w:val="en-US" w:eastAsia="zh-CN" w:bidi="ar-SA"/>
              </w:rPr>
            </w:pPr>
            <w:r>
              <w:rPr>
                <w:color w:val="auto"/>
                <w:sz w:val="18"/>
                <w:szCs w:val="18"/>
                <w:highlight w:val="none"/>
              </w:rPr>
              <w:t>XS350200</w:t>
            </w:r>
            <w:r>
              <w:rPr>
                <w:rFonts w:hint="eastAsia"/>
                <w:color w:val="auto"/>
                <w:sz w:val="18"/>
                <w:szCs w:val="18"/>
                <w:highlight w:val="none"/>
                <w:lang w:val="en-US" w:eastAsia="zh-CN"/>
              </w:rPr>
              <w:t>6</w:t>
            </w:r>
          </w:p>
        </w:tc>
        <w:tc>
          <w:tcPr>
            <w:tcW w:w="708" w:type="dxa"/>
            <w:shd w:val="clear" w:color="auto" w:fill="auto"/>
            <w:vAlign w:val="center"/>
          </w:tcPr>
          <w:p w14:paraId="11ADAF4C">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2C5C83C3">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883" w:type="dxa"/>
            <w:shd w:val="clear" w:color="auto" w:fill="auto"/>
            <w:vAlign w:val="center"/>
          </w:tcPr>
          <w:p w14:paraId="60369409">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考查</w:t>
            </w:r>
          </w:p>
        </w:tc>
      </w:tr>
      <w:tr w14:paraId="18497A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F08FE62">
            <w:pPr>
              <w:jc w:val="center"/>
              <w:rPr>
                <w:b/>
                <w:color w:val="000000" w:themeColor="text1"/>
                <w:sz w:val="18"/>
                <w:szCs w:val="18"/>
                <w14:textFill>
                  <w14:solidFill>
                    <w14:schemeClr w14:val="tx1"/>
                  </w14:solidFill>
                </w14:textFill>
              </w:rPr>
            </w:pPr>
          </w:p>
        </w:tc>
        <w:tc>
          <w:tcPr>
            <w:tcW w:w="1226" w:type="dxa"/>
            <w:vMerge w:val="continue"/>
            <w:vAlign w:val="center"/>
          </w:tcPr>
          <w:p w14:paraId="14FAF7E4">
            <w:pPr>
              <w:jc w:val="center"/>
              <w:rPr>
                <w:b/>
                <w:color w:val="auto"/>
                <w:sz w:val="18"/>
                <w:szCs w:val="18"/>
                <w:highlight w:val="none"/>
              </w:rPr>
            </w:pPr>
          </w:p>
        </w:tc>
        <w:tc>
          <w:tcPr>
            <w:tcW w:w="3484" w:type="dxa"/>
            <w:shd w:val="clear" w:color="auto" w:fill="auto"/>
            <w:vAlign w:val="top"/>
          </w:tcPr>
          <w:p w14:paraId="1F21D862">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中国史研究前沿</w:t>
            </w:r>
          </w:p>
        </w:tc>
        <w:tc>
          <w:tcPr>
            <w:tcW w:w="1276" w:type="dxa"/>
            <w:shd w:val="clear" w:color="auto" w:fill="auto"/>
            <w:vAlign w:val="top"/>
          </w:tcPr>
          <w:p w14:paraId="22B405A2">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XS350200</w:t>
            </w:r>
            <w:r>
              <w:rPr>
                <w:rFonts w:hint="eastAsia"/>
                <w:color w:val="auto"/>
                <w:sz w:val="18"/>
                <w:szCs w:val="18"/>
                <w:highlight w:val="none"/>
                <w:lang w:val="en-US" w:eastAsia="zh-CN"/>
              </w:rPr>
              <w:t>7</w:t>
            </w:r>
          </w:p>
        </w:tc>
        <w:tc>
          <w:tcPr>
            <w:tcW w:w="708" w:type="dxa"/>
            <w:shd w:val="clear" w:color="auto" w:fill="auto"/>
            <w:vAlign w:val="center"/>
          </w:tcPr>
          <w:p w14:paraId="7D5F1C6D">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4C114DD1">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3</w:t>
            </w:r>
          </w:p>
        </w:tc>
        <w:tc>
          <w:tcPr>
            <w:tcW w:w="883" w:type="dxa"/>
            <w:vAlign w:val="center"/>
          </w:tcPr>
          <w:p w14:paraId="185DA92B">
            <w:pPr>
              <w:jc w:val="center"/>
              <w:rPr>
                <w:rFonts w:hint="eastAsia"/>
                <w:color w:val="auto"/>
                <w:sz w:val="18"/>
                <w:szCs w:val="18"/>
                <w:highlight w:val="none"/>
              </w:rPr>
            </w:pPr>
            <w:r>
              <w:rPr>
                <w:rFonts w:hint="eastAsia"/>
                <w:color w:val="auto"/>
                <w:sz w:val="18"/>
                <w:szCs w:val="18"/>
                <w:highlight w:val="none"/>
              </w:rPr>
              <w:t>考查</w:t>
            </w:r>
          </w:p>
        </w:tc>
      </w:tr>
      <w:tr w14:paraId="2BD9BC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2A2658E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53C0EF6E">
            <w:pPr>
              <w:jc w:val="center"/>
              <w:rPr>
                <w:b/>
                <w:color w:val="auto"/>
                <w:sz w:val="18"/>
                <w:szCs w:val="18"/>
                <w:highlight w:val="none"/>
              </w:rPr>
            </w:pPr>
            <w:r>
              <w:rPr>
                <w:b/>
                <w:color w:val="auto"/>
                <w:sz w:val="18"/>
                <w:szCs w:val="18"/>
                <w:highlight w:val="none"/>
              </w:rPr>
              <w:t>公共通识课</w:t>
            </w:r>
          </w:p>
          <w:p w14:paraId="1B18DA3A">
            <w:pPr>
              <w:jc w:val="center"/>
              <w:rPr>
                <w:b/>
                <w:color w:val="auto"/>
                <w:sz w:val="18"/>
                <w:szCs w:val="18"/>
                <w:highlight w:val="none"/>
              </w:rPr>
            </w:pPr>
            <w:r>
              <w:rPr>
                <w:b/>
                <w:color w:val="auto"/>
                <w:sz w:val="18"/>
                <w:szCs w:val="18"/>
                <w:highlight w:val="none"/>
              </w:rPr>
              <w:t>（2学分）</w:t>
            </w:r>
          </w:p>
        </w:tc>
        <w:tc>
          <w:tcPr>
            <w:tcW w:w="3484" w:type="dxa"/>
            <w:vAlign w:val="center"/>
          </w:tcPr>
          <w:p w14:paraId="1E687F23">
            <w:pP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《习近平谈治国理政》研读</w:t>
            </w:r>
          </w:p>
        </w:tc>
        <w:tc>
          <w:tcPr>
            <w:tcW w:w="1276" w:type="dxa"/>
            <w:vAlign w:val="center"/>
          </w:tcPr>
          <w:p w14:paraId="76DA3E7E">
            <w:pPr>
              <w:jc w:val="center"/>
              <w:rPr>
                <w:color w:val="auto"/>
                <w:sz w:val="18"/>
                <w:szCs w:val="18"/>
                <w:highlight w:val="none"/>
              </w:rPr>
            </w:pPr>
            <w:r>
              <w:rPr>
                <w:color w:val="auto"/>
                <w:sz w:val="18"/>
                <w:szCs w:val="18"/>
                <w:highlight w:val="none"/>
              </w:rPr>
              <w:t>TT0000101</w:t>
            </w:r>
          </w:p>
        </w:tc>
        <w:tc>
          <w:tcPr>
            <w:tcW w:w="708" w:type="dxa"/>
            <w:vAlign w:val="center"/>
          </w:tcPr>
          <w:p w14:paraId="200573A2">
            <w:pPr>
              <w:jc w:val="center"/>
              <w:rPr>
                <w:color w:val="auto"/>
                <w:sz w:val="18"/>
                <w:szCs w:val="18"/>
                <w:highlight w:val="none"/>
              </w:rPr>
            </w:pPr>
            <w:r>
              <w:rPr>
                <w:color w:val="auto"/>
                <w:sz w:val="18"/>
                <w:szCs w:val="18"/>
                <w:highlight w:val="none"/>
              </w:rPr>
              <w:t>1</w:t>
            </w:r>
          </w:p>
        </w:tc>
        <w:tc>
          <w:tcPr>
            <w:tcW w:w="709" w:type="dxa"/>
            <w:vAlign w:val="center"/>
          </w:tcPr>
          <w:p w14:paraId="579BCA89">
            <w:pPr>
              <w:jc w:val="center"/>
              <w:rPr>
                <w:color w:val="auto"/>
                <w:sz w:val="18"/>
                <w:szCs w:val="18"/>
                <w:highlight w:val="none"/>
              </w:rPr>
            </w:pPr>
            <w:r>
              <w:rPr>
                <w:color w:val="auto"/>
                <w:sz w:val="18"/>
                <w:szCs w:val="18"/>
                <w:highlight w:val="none"/>
              </w:rPr>
              <w:t>2</w:t>
            </w:r>
          </w:p>
        </w:tc>
        <w:tc>
          <w:tcPr>
            <w:tcW w:w="883" w:type="dxa"/>
            <w:vAlign w:val="center"/>
          </w:tcPr>
          <w:p w14:paraId="0676640E">
            <w:pPr>
              <w:jc w:val="center"/>
              <w:rPr>
                <w:color w:val="auto"/>
                <w:sz w:val="18"/>
                <w:szCs w:val="18"/>
                <w:highlight w:val="none"/>
              </w:rPr>
            </w:pPr>
            <w:r>
              <w:rPr>
                <w:color w:val="auto"/>
                <w:sz w:val="18"/>
                <w:szCs w:val="18"/>
                <w:highlight w:val="none"/>
              </w:rPr>
              <w:t>考查</w:t>
            </w:r>
          </w:p>
        </w:tc>
      </w:tr>
      <w:tr w14:paraId="60A581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B234F15">
            <w:pPr>
              <w:jc w:val="center"/>
              <w:rPr>
                <w:b/>
                <w:color w:val="000000" w:themeColor="text1"/>
                <w:sz w:val="18"/>
                <w:szCs w:val="18"/>
                <w14:textFill>
                  <w14:solidFill>
                    <w14:schemeClr w14:val="tx1"/>
                  </w14:solidFill>
                </w14:textFill>
              </w:rPr>
            </w:pPr>
          </w:p>
        </w:tc>
        <w:tc>
          <w:tcPr>
            <w:tcW w:w="1226" w:type="dxa"/>
            <w:vMerge w:val="continue"/>
            <w:vAlign w:val="center"/>
          </w:tcPr>
          <w:p w14:paraId="17BA7CB8">
            <w:pPr>
              <w:jc w:val="center"/>
              <w:rPr>
                <w:b/>
                <w:color w:val="auto"/>
                <w:sz w:val="18"/>
                <w:szCs w:val="18"/>
                <w:highlight w:val="none"/>
              </w:rPr>
            </w:pPr>
          </w:p>
        </w:tc>
        <w:tc>
          <w:tcPr>
            <w:tcW w:w="3484" w:type="dxa"/>
            <w:vAlign w:val="center"/>
          </w:tcPr>
          <w:p w14:paraId="59C648A7">
            <w:pP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马克思主义与社会科学方法论</w:t>
            </w:r>
          </w:p>
        </w:tc>
        <w:tc>
          <w:tcPr>
            <w:tcW w:w="1276" w:type="dxa"/>
            <w:vAlign w:val="center"/>
          </w:tcPr>
          <w:p w14:paraId="7DCEB532">
            <w:pPr>
              <w:jc w:val="center"/>
              <w:rPr>
                <w:color w:val="auto"/>
                <w:sz w:val="18"/>
                <w:szCs w:val="18"/>
                <w:highlight w:val="none"/>
              </w:rPr>
            </w:pPr>
            <w:r>
              <w:rPr>
                <w:color w:val="auto"/>
                <w:sz w:val="18"/>
                <w:szCs w:val="18"/>
                <w:highlight w:val="none"/>
              </w:rPr>
              <w:t>TS0000101</w:t>
            </w:r>
          </w:p>
        </w:tc>
        <w:tc>
          <w:tcPr>
            <w:tcW w:w="708" w:type="dxa"/>
            <w:vAlign w:val="center"/>
          </w:tcPr>
          <w:p w14:paraId="4CC18EA8">
            <w:pPr>
              <w:jc w:val="center"/>
              <w:rPr>
                <w:color w:val="auto"/>
                <w:sz w:val="18"/>
                <w:szCs w:val="18"/>
                <w:highlight w:val="none"/>
              </w:rPr>
            </w:pPr>
            <w:r>
              <w:rPr>
                <w:color w:val="auto"/>
                <w:sz w:val="18"/>
                <w:szCs w:val="18"/>
                <w:highlight w:val="none"/>
              </w:rPr>
              <w:t>1</w:t>
            </w:r>
          </w:p>
        </w:tc>
        <w:tc>
          <w:tcPr>
            <w:tcW w:w="709" w:type="dxa"/>
            <w:vAlign w:val="center"/>
          </w:tcPr>
          <w:p w14:paraId="1A71B3AC">
            <w:pPr>
              <w:jc w:val="center"/>
              <w:rPr>
                <w:color w:val="auto"/>
                <w:sz w:val="18"/>
                <w:szCs w:val="18"/>
                <w:highlight w:val="none"/>
              </w:rPr>
            </w:pPr>
            <w:r>
              <w:rPr>
                <w:color w:val="auto"/>
                <w:sz w:val="18"/>
                <w:szCs w:val="18"/>
                <w:highlight w:val="none"/>
              </w:rPr>
              <w:t>2</w:t>
            </w:r>
          </w:p>
        </w:tc>
        <w:tc>
          <w:tcPr>
            <w:tcW w:w="883" w:type="dxa"/>
            <w:vAlign w:val="center"/>
          </w:tcPr>
          <w:p w14:paraId="3770A00A">
            <w:pPr>
              <w:jc w:val="center"/>
              <w:rPr>
                <w:color w:val="auto"/>
                <w:sz w:val="18"/>
                <w:szCs w:val="18"/>
                <w:highlight w:val="none"/>
              </w:rPr>
            </w:pPr>
            <w:r>
              <w:rPr>
                <w:color w:val="auto"/>
                <w:sz w:val="18"/>
                <w:szCs w:val="18"/>
                <w:highlight w:val="none"/>
              </w:rPr>
              <w:t>考查</w:t>
            </w:r>
          </w:p>
        </w:tc>
      </w:tr>
      <w:tr w14:paraId="2C405A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34DBC15">
            <w:pPr>
              <w:rPr>
                <w:b/>
                <w:color w:val="000000" w:themeColor="text1"/>
                <w:sz w:val="18"/>
                <w:szCs w:val="18"/>
                <w14:textFill>
                  <w14:solidFill>
                    <w14:schemeClr w14:val="tx1"/>
                  </w14:solidFill>
                </w14:textFill>
              </w:rPr>
            </w:pPr>
            <w:bookmarkStart w:id="1" w:name="_Hlk197679033"/>
            <w:bookmarkStart w:id="2" w:name="_Hlk197679014"/>
          </w:p>
        </w:tc>
        <w:tc>
          <w:tcPr>
            <w:tcW w:w="1226" w:type="dxa"/>
            <w:vMerge w:val="restart"/>
            <w:vAlign w:val="center"/>
          </w:tcPr>
          <w:p w14:paraId="3037AB80">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中国古代史</w:t>
            </w:r>
            <w:r>
              <w:rPr>
                <w:b/>
                <w:color w:val="000000" w:themeColor="text1"/>
                <w:sz w:val="18"/>
                <w:szCs w:val="18"/>
                <w14:textFill>
                  <w14:solidFill>
                    <w14:schemeClr w14:val="tx1"/>
                  </w14:solidFill>
                </w14:textFill>
              </w:rPr>
              <w:t>方向选修课</w:t>
            </w:r>
          </w:p>
        </w:tc>
        <w:tc>
          <w:tcPr>
            <w:tcW w:w="3484" w:type="dxa"/>
          </w:tcPr>
          <w:p w14:paraId="217BE7BB">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中国古代经济史</w:t>
            </w:r>
          </w:p>
        </w:tc>
        <w:tc>
          <w:tcPr>
            <w:tcW w:w="1276" w:type="dxa"/>
          </w:tcPr>
          <w:p w14:paraId="39D3C8C7">
            <w:pPr>
              <w:jc w:val="center"/>
              <w:rPr>
                <w:rFonts w:hint="eastAsia" w:eastAsia="宋体"/>
                <w:color w:val="auto"/>
                <w:sz w:val="18"/>
                <w:szCs w:val="18"/>
                <w:highlight w:val="none"/>
                <w:lang w:val="en-US" w:eastAsia="zh-CN"/>
              </w:rPr>
            </w:pPr>
            <w:r>
              <w:rPr>
                <w:rFonts w:hint="eastAsia"/>
                <w:color w:val="auto"/>
                <w:sz w:val="18"/>
                <w:szCs w:val="18"/>
                <w:highlight w:val="none"/>
              </w:rPr>
              <w:t>XS350210</w:t>
            </w:r>
            <w:r>
              <w:rPr>
                <w:rFonts w:hint="eastAsia"/>
                <w:color w:val="auto"/>
                <w:sz w:val="18"/>
                <w:szCs w:val="18"/>
                <w:highlight w:val="none"/>
                <w:lang w:val="en-US" w:eastAsia="zh-CN"/>
              </w:rPr>
              <w:t>3</w:t>
            </w:r>
          </w:p>
        </w:tc>
        <w:tc>
          <w:tcPr>
            <w:tcW w:w="708" w:type="dxa"/>
          </w:tcPr>
          <w:p w14:paraId="1F3664F3">
            <w:pPr>
              <w:jc w:val="center"/>
              <w:rPr>
                <w:color w:val="auto"/>
                <w:sz w:val="18"/>
                <w:szCs w:val="18"/>
                <w:highlight w:val="none"/>
              </w:rPr>
            </w:pPr>
            <w:r>
              <w:rPr>
                <w:rFonts w:hint="eastAsia"/>
                <w:color w:val="auto"/>
                <w:sz w:val="18"/>
                <w:szCs w:val="18"/>
                <w:highlight w:val="none"/>
              </w:rPr>
              <w:t>2</w:t>
            </w:r>
          </w:p>
        </w:tc>
        <w:tc>
          <w:tcPr>
            <w:tcW w:w="709" w:type="dxa"/>
          </w:tcPr>
          <w:p w14:paraId="70CA3697">
            <w:pPr>
              <w:jc w:val="center"/>
              <w:rPr>
                <w:color w:val="auto"/>
                <w:sz w:val="18"/>
                <w:szCs w:val="18"/>
                <w:highlight w:val="none"/>
              </w:rPr>
            </w:pPr>
            <w:r>
              <w:rPr>
                <w:color w:val="auto"/>
                <w:sz w:val="18"/>
                <w:szCs w:val="18"/>
                <w:highlight w:val="none"/>
              </w:rPr>
              <w:t>1</w:t>
            </w:r>
          </w:p>
        </w:tc>
        <w:tc>
          <w:tcPr>
            <w:tcW w:w="883" w:type="dxa"/>
            <w:vMerge w:val="restart"/>
            <w:vAlign w:val="center"/>
          </w:tcPr>
          <w:p w14:paraId="5D930D05">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78DC9DE1">
            <w:pPr>
              <w:adjustRightInd w:val="0"/>
              <w:snapToGrid w:val="0"/>
              <w:jc w:val="center"/>
              <w:rPr>
                <w:color w:val="FF0000"/>
                <w:sz w:val="18"/>
                <w:szCs w:val="18"/>
              </w:rPr>
            </w:pPr>
          </w:p>
          <w:p w14:paraId="0BFD78D8">
            <w:pPr>
              <w:adjustRightInd w:val="0"/>
              <w:snapToGrid w:val="0"/>
              <w:jc w:val="center"/>
              <w:rPr>
                <w:color w:val="000000" w:themeColor="text1"/>
                <w:sz w:val="18"/>
                <w:szCs w:val="18"/>
                <w14:textFill>
                  <w14:solidFill>
                    <w14:schemeClr w14:val="tx1"/>
                  </w14:solidFill>
                </w14:textFill>
              </w:rPr>
            </w:pPr>
            <w:r>
              <w:rPr>
                <w:color w:val="auto"/>
                <w:sz w:val="18"/>
                <w:szCs w:val="18"/>
              </w:rPr>
              <w:t>10学</w:t>
            </w:r>
            <w:r>
              <w:rPr>
                <w:color w:val="000000" w:themeColor="text1"/>
                <w:sz w:val="18"/>
                <w:szCs w:val="18"/>
                <w14:textFill>
                  <w14:solidFill>
                    <w14:schemeClr w14:val="tx1"/>
                  </w14:solidFill>
                </w14:textFill>
              </w:rPr>
              <w:t>分</w:t>
            </w:r>
          </w:p>
        </w:tc>
      </w:tr>
      <w:bookmarkEnd w:id="1"/>
      <w:tr w14:paraId="199470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BD80F68">
            <w:pPr>
              <w:rPr>
                <w:b/>
                <w:color w:val="000000" w:themeColor="text1"/>
                <w:sz w:val="18"/>
                <w:szCs w:val="18"/>
                <w14:textFill>
                  <w14:solidFill>
                    <w14:schemeClr w14:val="tx1"/>
                  </w14:solidFill>
                </w14:textFill>
              </w:rPr>
            </w:pPr>
            <w:bookmarkStart w:id="3" w:name="_Hlk197679072"/>
          </w:p>
        </w:tc>
        <w:tc>
          <w:tcPr>
            <w:tcW w:w="1226" w:type="dxa"/>
            <w:vMerge w:val="continue"/>
            <w:vAlign w:val="center"/>
          </w:tcPr>
          <w:p w14:paraId="22B599BA">
            <w:pPr>
              <w:adjustRightInd w:val="0"/>
              <w:snapToGrid w:val="0"/>
              <w:jc w:val="center"/>
              <w:rPr>
                <w:b/>
                <w:color w:val="FF0000"/>
                <w:sz w:val="18"/>
                <w:szCs w:val="18"/>
              </w:rPr>
            </w:pPr>
          </w:p>
        </w:tc>
        <w:tc>
          <w:tcPr>
            <w:tcW w:w="3484" w:type="dxa"/>
          </w:tcPr>
          <w:p w14:paraId="289CFF39">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宋史</w:t>
            </w:r>
          </w:p>
        </w:tc>
        <w:tc>
          <w:tcPr>
            <w:tcW w:w="1276" w:type="dxa"/>
          </w:tcPr>
          <w:p w14:paraId="0135A473">
            <w:pPr>
              <w:jc w:val="center"/>
              <w:rPr>
                <w:rFonts w:hint="eastAsia" w:eastAsia="宋体"/>
                <w:color w:val="auto"/>
                <w:sz w:val="18"/>
                <w:szCs w:val="18"/>
                <w:highlight w:val="none"/>
                <w:lang w:val="en-US" w:eastAsia="zh-CN"/>
              </w:rPr>
            </w:pPr>
            <w:r>
              <w:rPr>
                <w:rFonts w:hint="eastAsia"/>
                <w:color w:val="auto"/>
                <w:sz w:val="18"/>
                <w:szCs w:val="18"/>
                <w:highlight w:val="none"/>
              </w:rPr>
              <w:t>XS350210</w:t>
            </w:r>
            <w:r>
              <w:rPr>
                <w:rFonts w:hint="eastAsia"/>
                <w:color w:val="auto"/>
                <w:sz w:val="18"/>
                <w:szCs w:val="18"/>
                <w:highlight w:val="none"/>
                <w:lang w:val="en-US" w:eastAsia="zh-CN"/>
              </w:rPr>
              <w:t>1</w:t>
            </w:r>
          </w:p>
        </w:tc>
        <w:tc>
          <w:tcPr>
            <w:tcW w:w="708" w:type="dxa"/>
          </w:tcPr>
          <w:p w14:paraId="0B580402">
            <w:pPr>
              <w:jc w:val="center"/>
              <w:rPr>
                <w:color w:val="auto"/>
                <w:sz w:val="18"/>
                <w:szCs w:val="18"/>
                <w:highlight w:val="none"/>
              </w:rPr>
            </w:pPr>
            <w:r>
              <w:rPr>
                <w:rFonts w:hint="eastAsia"/>
                <w:color w:val="auto"/>
                <w:sz w:val="18"/>
                <w:szCs w:val="18"/>
                <w:highlight w:val="none"/>
              </w:rPr>
              <w:t>2</w:t>
            </w:r>
          </w:p>
        </w:tc>
        <w:tc>
          <w:tcPr>
            <w:tcW w:w="709" w:type="dxa"/>
          </w:tcPr>
          <w:p w14:paraId="7B6E3815">
            <w:pPr>
              <w:jc w:val="center"/>
              <w:rPr>
                <w:color w:val="auto"/>
                <w:sz w:val="18"/>
                <w:szCs w:val="18"/>
                <w:highlight w:val="none"/>
              </w:rPr>
            </w:pPr>
            <w:r>
              <w:rPr>
                <w:color w:val="auto"/>
                <w:sz w:val="18"/>
                <w:szCs w:val="18"/>
                <w:highlight w:val="none"/>
              </w:rPr>
              <w:t>1</w:t>
            </w:r>
          </w:p>
        </w:tc>
        <w:tc>
          <w:tcPr>
            <w:tcW w:w="883" w:type="dxa"/>
            <w:vMerge w:val="continue"/>
            <w:vAlign w:val="center"/>
          </w:tcPr>
          <w:p w14:paraId="196BF521">
            <w:pPr>
              <w:adjustRightInd w:val="0"/>
              <w:snapToGrid w:val="0"/>
              <w:jc w:val="center"/>
              <w:rPr>
                <w:color w:val="000000" w:themeColor="text1"/>
                <w:sz w:val="18"/>
                <w:szCs w:val="18"/>
                <w14:textFill>
                  <w14:solidFill>
                    <w14:schemeClr w14:val="tx1"/>
                  </w14:solidFill>
                </w14:textFill>
              </w:rPr>
            </w:pPr>
          </w:p>
        </w:tc>
      </w:tr>
      <w:bookmarkEnd w:id="2"/>
      <w:bookmarkEnd w:id="3"/>
      <w:tr w14:paraId="6B1BB8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9" w:hRule="atLeast"/>
          <w:jc w:val="center"/>
        </w:trPr>
        <w:tc>
          <w:tcPr>
            <w:tcW w:w="571" w:type="dxa"/>
            <w:vMerge w:val="continue"/>
          </w:tcPr>
          <w:p w14:paraId="5B7B937D">
            <w:pPr>
              <w:rPr>
                <w:b/>
                <w:color w:val="000000" w:themeColor="text1"/>
                <w:sz w:val="18"/>
                <w:szCs w:val="18"/>
                <w14:textFill>
                  <w14:solidFill>
                    <w14:schemeClr w14:val="tx1"/>
                  </w14:solidFill>
                </w14:textFill>
              </w:rPr>
            </w:pPr>
          </w:p>
        </w:tc>
        <w:tc>
          <w:tcPr>
            <w:tcW w:w="1226" w:type="dxa"/>
            <w:vMerge w:val="continue"/>
            <w:vAlign w:val="center"/>
          </w:tcPr>
          <w:p w14:paraId="126B69B8">
            <w:pPr>
              <w:jc w:val="center"/>
              <w:rPr>
                <w:b/>
                <w:color w:val="000000" w:themeColor="text1"/>
                <w:sz w:val="18"/>
                <w:szCs w:val="18"/>
                <w14:textFill>
                  <w14:solidFill>
                    <w14:schemeClr w14:val="tx1"/>
                  </w14:solidFill>
                </w14:textFill>
              </w:rPr>
            </w:pPr>
          </w:p>
        </w:tc>
        <w:tc>
          <w:tcPr>
            <w:tcW w:w="3484" w:type="dxa"/>
            <w:tcBorders>
              <w:bottom w:val="single" w:color="auto" w:sz="4" w:space="0"/>
            </w:tcBorders>
          </w:tcPr>
          <w:p w14:paraId="408DBBC3">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中国古代思想文化史</w:t>
            </w:r>
          </w:p>
        </w:tc>
        <w:tc>
          <w:tcPr>
            <w:tcW w:w="1276" w:type="dxa"/>
            <w:tcBorders>
              <w:bottom w:val="single" w:color="auto" w:sz="4" w:space="0"/>
            </w:tcBorders>
          </w:tcPr>
          <w:p w14:paraId="1C4E1E24">
            <w:pPr>
              <w:jc w:val="center"/>
              <w:rPr>
                <w:rFonts w:hint="eastAsia" w:eastAsia="宋体"/>
                <w:color w:val="auto"/>
                <w:sz w:val="18"/>
                <w:szCs w:val="18"/>
                <w:highlight w:val="none"/>
                <w:lang w:val="en-US" w:eastAsia="zh-CN"/>
              </w:rPr>
            </w:pPr>
            <w:r>
              <w:rPr>
                <w:rFonts w:hint="eastAsia"/>
                <w:color w:val="auto"/>
                <w:sz w:val="18"/>
                <w:szCs w:val="18"/>
                <w:highlight w:val="none"/>
              </w:rPr>
              <w:t>XS350210</w:t>
            </w:r>
            <w:r>
              <w:rPr>
                <w:rFonts w:hint="eastAsia"/>
                <w:color w:val="auto"/>
                <w:sz w:val="18"/>
                <w:szCs w:val="18"/>
                <w:highlight w:val="none"/>
                <w:lang w:val="en-US" w:eastAsia="zh-CN"/>
              </w:rPr>
              <w:t>2</w:t>
            </w:r>
          </w:p>
        </w:tc>
        <w:tc>
          <w:tcPr>
            <w:tcW w:w="708" w:type="dxa"/>
            <w:tcBorders>
              <w:bottom w:val="single" w:color="auto" w:sz="4" w:space="0"/>
            </w:tcBorders>
          </w:tcPr>
          <w:p w14:paraId="04C1C69D">
            <w:pPr>
              <w:jc w:val="center"/>
              <w:rPr>
                <w:color w:val="auto"/>
                <w:sz w:val="18"/>
                <w:szCs w:val="18"/>
                <w:highlight w:val="none"/>
              </w:rPr>
            </w:pPr>
            <w:r>
              <w:rPr>
                <w:rFonts w:hint="eastAsia"/>
                <w:color w:val="auto"/>
                <w:sz w:val="18"/>
                <w:szCs w:val="18"/>
                <w:highlight w:val="none"/>
              </w:rPr>
              <w:t>2</w:t>
            </w:r>
          </w:p>
        </w:tc>
        <w:tc>
          <w:tcPr>
            <w:tcW w:w="709" w:type="dxa"/>
            <w:tcBorders>
              <w:bottom w:val="single" w:color="auto" w:sz="4" w:space="0"/>
            </w:tcBorders>
          </w:tcPr>
          <w:p w14:paraId="769309B4">
            <w:pPr>
              <w:jc w:val="center"/>
              <w:rPr>
                <w:color w:val="auto"/>
                <w:sz w:val="18"/>
                <w:szCs w:val="18"/>
                <w:highlight w:val="none"/>
              </w:rPr>
            </w:pPr>
            <w:r>
              <w:rPr>
                <w:color w:val="auto"/>
                <w:sz w:val="18"/>
                <w:szCs w:val="18"/>
                <w:highlight w:val="none"/>
              </w:rPr>
              <w:t>1</w:t>
            </w:r>
          </w:p>
        </w:tc>
        <w:tc>
          <w:tcPr>
            <w:tcW w:w="883" w:type="dxa"/>
            <w:vMerge w:val="continue"/>
            <w:vAlign w:val="center"/>
          </w:tcPr>
          <w:p w14:paraId="7263B6B0">
            <w:pPr>
              <w:jc w:val="center"/>
              <w:rPr>
                <w:color w:val="000000" w:themeColor="text1"/>
                <w:sz w:val="18"/>
                <w:szCs w:val="18"/>
                <w14:textFill>
                  <w14:solidFill>
                    <w14:schemeClr w14:val="tx1"/>
                  </w14:solidFill>
                </w14:textFill>
              </w:rPr>
            </w:pPr>
          </w:p>
        </w:tc>
      </w:tr>
      <w:tr w14:paraId="2CB4AF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8" w:hRule="atLeast"/>
          <w:jc w:val="center"/>
        </w:trPr>
        <w:tc>
          <w:tcPr>
            <w:tcW w:w="571" w:type="dxa"/>
            <w:vMerge w:val="continue"/>
          </w:tcPr>
          <w:p w14:paraId="48F9CF65">
            <w:pPr>
              <w:rPr>
                <w:b/>
                <w:color w:val="000000" w:themeColor="text1"/>
                <w:sz w:val="18"/>
                <w:szCs w:val="18"/>
                <w14:textFill>
                  <w14:solidFill>
                    <w14:schemeClr w14:val="tx1"/>
                  </w14:solidFill>
                </w14:textFill>
              </w:rPr>
            </w:pPr>
          </w:p>
        </w:tc>
        <w:tc>
          <w:tcPr>
            <w:tcW w:w="1226" w:type="dxa"/>
            <w:vMerge w:val="continue"/>
            <w:vAlign w:val="center"/>
          </w:tcPr>
          <w:p w14:paraId="5B6FB4EF">
            <w:pPr>
              <w:jc w:val="center"/>
              <w:rPr>
                <w:b/>
                <w:color w:val="000000" w:themeColor="text1"/>
                <w:sz w:val="18"/>
                <w:szCs w:val="18"/>
                <w14:textFill>
                  <w14:solidFill>
                    <w14:schemeClr w14:val="tx1"/>
                  </w14:solidFill>
                </w14:textFill>
              </w:rPr>
            </w:pPr>
          </w:p>
        </w:tc>
        <w:tc>
          <w:tcPr>
            <w:tcW w:w="3484" w:type="dxa"/>
            <w:tcBorders>
              <w:top w:val="single" w:color="auto" w:sz="4" w:space="0"/>
            </w:tcBorders>
            <w:shd w:val="clear" w:color="auto" w:fill="auto"/>
            <w:vAlign w:val="top"/>
          </w:tcPr>
          <w:p w14:paraId="075094BD">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中国科学技术史</w:t>
            </w:r>
          </w:p>
        </w:tc>
        <w:tc>
          <w:tcPr>
            <w:tcW w:w="1276" w:type="dxa"/>
            <w:tcBorders>
              <w:top w:val="single" w:color="auto" w:sz="4" w:space="0"/>
            </w:tcBorders>
            <w:shd w:val="clear" w:color="auto" w:fill="auto"/>
            <w:vAlign w:val="top"/>
          </w:tcPr>
          <w:p w14:paraId="494B3343">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XS3503003</w:t>
            </w:r>
          </w:p>
        </w:tc>
        <w:tc>
          <w:tcPr>
            <w:tcW w:w="708" w:type="dxa"/>
            <w:tcBorders>
              <w:top w:val="single" w:color="auto" w:sz="4" w:space="0"/>
            </w:tcBorders>
            <w:shd w:val="clear" w:color="auto" w:fill="auto"/>
            <w:vAlign w:val="top"/>
          </w:tcPr>
          <w:p w14:paraId="56F9935B">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tcBorders>
              <w:top w:val="single" w:color="auto" w:sz="4" w:space="0"/>
            </w:tcBorders>
            <w:shd w:val="clear" w:color="auto" w:fill="auto"/>
            <w:vAlign w:val="top"/>
          </w:tcPr>
          <w:p w14:paraId="0757FB75">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883" w:type="dxa"/>
            <w:vMerge w:val="continue"/>
            <w:vAlign w:val="center"/>
          </w:tcPr>
          <w:p w14:paraId="7FE0FB57">
            <w:pPr>
              <w:jc w:val="center"/>
              <w:rPr>
                <w:color w:val="000000" w:themeColor="text1"/>
                <w:sz w:val="18"/>
                <w:szCs w:val="18"/>
                <w14:textFill>
                  <w14:solidFill>
                    <w14:schemeClr w14:val="tx1"/>
                  </w14:solidFill>
                </w14:textFill>
              </w:rPr>
            </w:pPr>
          </w:p>
        </w:tc>
      </w:tr>
      <w:tr w14:paraId="309F1D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9" w:hRule="atLeast"/>
          <w:jc w:val="center"/>
        </w:trPr>
        <w:tc>
          <w:tcPr>
            <w:tcW w:w="571" w:type="dxa"/>
            <w:vMerge w:val="continue"/>
          </w:tcPr>
          <w:p w14:paraId="6E4580AE">
            <w:pPr>
              <w:rPr>
                <w:b/>
                <w:color w:val="000000" w:themeColor="text1"/>
                <w:sz w:val="18"/>
                <w:szCs w:val="18"/>
                <w14:textFill>
                  <w14:solidFill>
                    <w14:schemeClr w14:val="tx1"/>
                  </w14:solidFill>
                </w14:textFill>
              </w:rPr>
            </w:pPr>
          </w:p>
        </w:tc>
        <w:tc>
          <w:tcPr>
            <w:tcW w:w="1226" w:type="dxa"/>
            <w:vMerge w:val="continue"/>
            <w:vAlign w:val="center"/>
          </w:tcPr>
          <w:p w14:paraId="04E60D3C">
            <w:pPr>
              <w:jc w:val="center"/>
              <w:rPr>
                <w:b/>
                <w:color w:val="000000" w:themeColor="text1"/>
                <w:sz w:val="18"/>
                <w:szCs w:val="18"/>
                <w14:textFill>
                  <w14:solidFill>
                    <w14:schemeClr w14:val="tx1"/>
                  </w14:solidFill>
                </w14:textFill>
              </w:rPr>
            </w:pPr>
          </w:p>
        </w:tc>
        <w:tc>
          <w:tcPr>
            <w:tcW w:w="3484" w:type="dxa"/>
            <w:shd w:val="clear" w:color="auto" w:fill="auto"/>
            <w:vAlign w:val="top"/>
          </w:tcPr>
          <w:p w14:paraId="2CE87A5C">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宋元史专题</w:t>
            </w:r>
          </w:p>
        </w:tc>
        <w:tc>
          <w:tcPr>
            <w:tcW w:w="1276" w:type="dxa"/>
            <w:tcBorders>
              <w:bottom w:val="single" w:color="auto" w:sz="4" w:space="0"/>
            </w:tcBorders>
            <w:shd w:val="clear" w:color="auto" w:fill="auto"/>
            <w:vAlign w:val="top"/>
          </w:tcPr>
          <w:p w14:paraId="3F9B6488">
            <w:pPr>
              <w:jc w:val="center"/>
              <w:rPr>
                <w:rFonts w:hint="default" w:ascii="Times New Roman" w:hAnsi="Times New Roman" w:eastAsia="宋体" w:cs="Times New Roman"/>
                <w:color w:val="auto"/>
                <w:kern w:val="2"/>
                <w:sz w:val="18"/>
                <w:szCs w:val="18"/>
                <w:highlight w:val="none"/>
                <w:lang w:val="en-US" w:eastAsia="zh-CN" w:bidi="ar-SA"/>
              </w:rPr>
            </w:pPr>
            <w:r>
              <w:rPr>
                <w:color w:val="auto"/>
                <w:sz w:val="18"/>
                <w:szCs w:val="18"/>
                <w:highlight w:val="none"/>
              </w:rPr>
              <w:t>XS3502108</w:t>
            </w:r>
          </w:p>
        </w:tc>
        <w:tc>
          <w:tcPr>
            <w:tcW w:w="708" w:type="dxa"/>
            <w:tcBorders>
              <w:bottom w:val="single" w:color="auto" w:sz="4" w:space="0"/>
            </w:tcBorders>
            <w:shd w:val="clear" w:color="auto" w:fill="auto"/>
            <w:vAlign w:val="top"/>
          </w:tcPr>
          <w:p w14:paraId="13659349">
            <w:pPr>
              <w:jc w:val="center"/>
              <w:rPr>
                <w:rFonts w:hint="eastAsia" w:ascii="Times New Roman" w:hAnsi="Times New Roman" w:eastAsia="宋体" w:cs="Times New Roman"/>
                <w:color w:val="auto"/>
                <w:kern w:val="2"/>
                <w:sz w:val="18"/>
                <w:szCs w:val="18"/>
                <w:highlight w:val="none"/>
                <w:lang w:val="en-US" w:eastAsia="zh-CN" w:bidi="ar-SA"/>
              </w:rPr>
            </w:pPr>
            <w:r>
              <w:rPr>
                <w:color w:val="auto"/>
                <w:sz w:val="18"/>
                <w:szCs w:val="18"/>
                <w:highlight w:val="none"/>
              </w:rPr>
              <w:t>2</w:t>
            </w:r>
          </w:p>
        </w:tc>
        <w:tc>
          <w:tcPr>
            <w:tcW w:w="709" w:type="dxa"/>
            <w:tcBorders>
              <w:bottom w:val="single" w:color="auto" w:sz="4" w:space="0"/>
            </w:tcBorders>
            <w:shd w:val="clear" w:color="auto" w:fill="auto"/>
            <w:vAlign w:val="top"/>
          </w:tcPr>
          <w:p w14:paraId="4F61D4B5">
            <w:pPr>
              <w:jc w:val="center"/>
              <w:rPr>
                <w:rFonts w:ascii="Times New Roman" w:hAnsi="Times New Roman" w:eastAsia="宋体" w:cs="Times New Roman"/>
                <w:color w:val="auto"/>
                <w:kern w:val="2"/>
                <w:sz w:val="18"/>
                <w:szCs w:val="18"/>
                <w:highlight w:val="none"/>
                <w:lang w:val="en-US" w:eastAsia="zh-CN" w:bidi="ar-SA"/>
              </w:rPr>
            </w:pPr>
            <w:r>
              <w:rPr>
                <w:color w:val="auto"/>
                <w:sz w:val="18"/>
                <w:szCs w:val="18"/>
                <w:highlight w:val="none"/>
              </w:rPr>
              <w:t>1</w:t>
            </w:r>
          </w:p>
        </w:tc>
        <w:tc>
          <w:tcPr>
            <w:tcW w:w="883" w:type="dxa"/>
            <w:vMerge w:val="continue"/>
            <w:vAlign w:val="center"/>
          </w:tcPr>
          <w:p w14:paraId="1AF2F835">
            <w:pPr>
              <w:jc w:val="center"/>
              <w:rPr>
                <w:color w:val="000000" w:themeColor="text1"/>
                <w:sz w:val="18"/>
                <w:szCs w:val="18"/>
                <w14:textFill>
                  <w14:solidFill>
                    <w14:schemeClr w14:val="tx1"/>
                  </w14:solidFill>
                </w14:textFill>
              </w:rPr>
            </w:pPr>
          </w:p>
        </w:tc>
      </w:tr>
      <w:tr w14:paraId="3DCFFC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8" w:hRule="atLeast"/>
          <w:jc w:val="center"/>
        </w:trPr>
        <w:tc>
          <w:tcPr>
            <w:tcW w:w="571" w:type="dxa"/>
            <w:vMerge w:val="continue"/>
          </w:tcPr>
          <w:p w14:paraId="4519A733">
            <w:pPr>
              <w:rPr>
                <w:b/>
                <w:color w:val="000000" w:themeColor="text1"/>
                <w:sz w:val="18"/>
                <w:szCs w:val="18"/>
                <w14:textFill>
                  <w14:solidFill>
                    <w14:schemeClr w14:val="tx1"/>
                  </w14:solidFill>
                </w14:textFill>
              </w:rPr>
            </w:pPr>
          </w:p>
        </w:tc>
        <w:tc>
          <w:tcPr>
            <w:tcW w:w="1226" w:type="dxa"/>
            <w:vMerge w:val="continue"/>
            <w:vAlign w:val="center"/>
          </w:tcPr>
          <w:p w14:paraId="71ABFA3F">
            <w:pPr>
              <w:jc w:val="center"/>
              <w:rPr>
                <w:b/>
                <w:color w:val="000000" w:themeColor="text1"/>
                <w:sz w:val="18"/>
                <w:szCs w:val="18"/>
                <w14:textFill>
                  <w14:solidFill>
                    <w14:schemeClr w14:val="tx1"/>
                  </w14:solidFill>
                </w14:textFill>
              </w:rPr>
            </w:pPr>
          </w:p>
        </w:tc>
        <w:tc>
          <w:tcPr>
            <w:tcW w:w="3484" w:type="dxa"/>
            <w:tcBorders>
              <w:bottom w:val="single" w:color="auto" w:sz="4" w:space="0"/>
            </w:tcBorders>
            <w:shd w:val="clear" w:color="auto" w:fill="auto"/>
            <w:vAlign w:val="top"/>
          </w:tcPr>
          <w:p w14:paraId="2D50D542">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宋代经济史</w:t>
            </w:r>
          </w:p>
        </w:tc>
        <w:tc>
          <w:tcPr>
            <w:tcW w:w="1276" w:type="dxa"/>
            <w:tcBorders>
              <w:top w:val="single" w:color="auto" w:sz="4" w:space="0"/>
              <w:bottom w:val="single" w:color="auto" w:sz="4" w:space="0"/>
            </w:tcBorders>
            <w:shd w:val="clear" w:color="auto" w:fill="auto"/>
            <w:vAlign w:val="top"/>
          </w:tcPr>
          <w:p w14:paraId="1744D998">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w:t>
            </w:r>
            <w:r>
              <w:rPr>
                <w:rFonts w:hint="eastAsia"/>
                <w:color w:val="auto"/>
                <w:sz w:val="18"/>
                <w:szCs w:val="18"/>
                <w:highlight w:val="none"/>
                <w:lang w:val="en-US" w:eastAsia="zh-CN"/>
              </w:rPr>
              <w:t>201</w:t>
            </w:r>
          </w:p>
        </w:tc>
        <w:tc>
          <w:tcPr>
            <w:tcW w:w="708" w:type="dxa"/>
            <w:tcBorders>
              <w:top w:val="single" w:color="auto" w:sz="4" w:space="0"/>
              <w:bottom w:val="single" w:color="auto" w:sz="4" w:space="0"/>
            </w:tcBorders>
            <w:shd w:val="clear" w:color="auto" w:fill="auto"/>
            <w:vAlign w:val="top"/>
          </w:tcPr>
          <w:p w14:paraId="74074BE1">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tcBorders>
              <w:top w:val="single" w:color="auto" w:sz="4" w:space="0"/>
              <w:bottom w:val="single" w:color="auto" w:sz="4" w:space="0"/>
            </w:tcBorders>
            <w:shd w:val="clear" w:color="auto" w:fill="auto"/>
            <w:vAlign w:val="top"/>
          </w:tcPr>
          <w:p w14:paraId="00E66E06">
            <w:pPr>
              <w:jc w:val="center"/>
              <w:rPr>
                <w:rFonts w:ascii="Times New Roman" w:hAnsi="Times New Roman" w:eastAsia="宋体" w:cs="Times New Roman"/>
                <w:color w:val="auto"/>
                <w:kern w:val="2"/>
                <w:sz w:val="18"/>
                <w:szCs w:val="18"/>
                <w:highlight w:val="none"/>
                <w:lang w:val="en-US" w:eastAsia="zh-CN" w:bidi="ar-SA"/>
              </w:rPr>
            </w:pPr>
            <w:r>
              <w:rPr>
                <w:color w:val="auto"/>
                <w:sz w:val="18"/>
                <w:szCs w:val="18"/>
                <w:highlight w:val="none"/>
              </w:rPr>
              <w:t>2</w:t>
            </w:r>
          </w:p>
        </w:tc>
        <w:tc>
          <w:tcPr>
            <w:tcW w:w="883" w:type="dxa"/>
            <w:vMerge w:val="continue"/>
            <w:vAlign w:val="center"/>
          </w:tcPr>
          <w:p w14:paraId="118C64CB">
            <w:pPr>
              <w:jc w:val="center"/>
              <w:rPr>
                <w:color w:val="000000" w:themeColor="text1"/>
                <w:sz w:val="18"/>
                <w:szCs w:val="18"/>
                <w14:textFill>
                  <w14:solidFill>
                    <w14:schemeClr w14:val="tx1"/>
                  </w14:solidFill>
                </w14:textFill>
              </w:rPr>
            </w:pPr>
          </w:p>
        </w:tc>
      </w:tr>
      <w:tr w14:paraId="3E7FFE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9" w:hRule="atLeast"/>
          <w:jc w:val="center"/>
        </w:trPr>
        <w:tc>
          <w:tcPr>
            <w:tcW w:w="571" w:type="dxa"/>
            <w:vMerge w:val="continue"/>
          </w:tcPr>
          <w:p w14:paraId="2BB415DE">
            <w:pPr>
              <w:rPr>
                <w:b/>
                <w:color w:val="000000" w:themeColor="text1"/>
                <w:sz w:val="18"/>
                <w:szCs w:val="18"/>
                <w14:textFill>
                  <w14:solidFill>
                    <w14:schemeClr w14:val="tx1"/>
                  </w14:solidFill>
                </w14:textFill>
              </w:rPr>
            </w:pPr>
          </w:p>
        </w:tc>
        <w:tc>
          <w:tcPr>
            <w:tcW w:w="1226" w:type="dxa"/>
            <w:vMerge w:val="continue"/>
            <w:vAlign w:val="center"/>
          </w:tcPr>
          <w:p w14:paraId="1E71063A">
            <w:pPr>
              <w:jc w:val="center"/>
              <w:rPr>
                <w:b/>
                <w:color w:val="000000" w:themeColor="text1"/>
                <w:sz w:val="18"/>
                <w:szCs w:val="18"/>
                <w14:textFill>
                  <w14:solidFill>
                    <w14:schemeClr w14:val="tx1"/>
                  </w14:solidFill>
                </w14:textFill>
              </w:rPr>
            </w:pPr>
          </w:p>
        </w:tc>
        <w:tc>
          <w:tcPr>
            <w:tcW w:w="3484" w:type="dxa"/>
            <w:shd w:val="clear" w:color="auto" w:fill="auto"/>
            <w:vAlign w:val="top"/>
          </w:tcPr>
          <w:p w14:paraId="0F01D5BA">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中国古代史料校读学</w:t>
            </w:r>
          </w:p>
        </w:tc>
        <w:tc>
          <w:tcPr>
            <w:tcW w:w="1276" w:type="dxa"/>
            <w:tcBorders>
              <w:top w:val="single" w:color="auto" w:sz="4" w:space="0"/>
              <w:bottom w:val="single" w:color="auto" w:sz="4" w:space="0"/>
            </w:tcBorders>
            <w:shd w:val="clear" w:color="auto" w:fill="auto"/>
            <w:vAlign w:val="top"/>
          </w:tcPr>
          <w:p w14:paraId="07C92501">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XS35021</w:t>
            </w:r>
            <w:r>
              <w:rPr>
                <w:rFonts w:hint="eastAsia"/>
                <w:color w:val="auto"/>
                <w:sz w:val="18"/>
                <w:szCs w:val="18"/>
                <w:highlight w:val="none"/>
                <w:lang w:val="en-US" w:eastAsia="zh-CN"/>
              </w:rPr>
              <w:t>10</w:t>
            </w:r>
          </w:p>
        </w:tc>
        <w:tc>
          <w:tcPr>
            <w:tcW w:w="708" w:type="dxa"/>
            <w:tcBorders>
              <w:top w:val="single" w:color="auto" w:sz="4" w:space="0"/>
              <w:bottom w:val="single" w:color="auto" w:sz="4" w:space="0"/>
            </w:tcBorders>
            <w:shd w:val="clear" w:color="auto" w:fill="auto"/>
            <w:vAlign w:val="top"/>
          </w:tcPr>
          <w:p w14:paraId="3373DB28">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tcBorders>
              <w:top w:val="single" w:color="auto" w:sz="4" w:space="0"/>
              <w:bottom w:val="single" w:color="auto" w:sz="4" w:space="0"/>
            </w:tcBorders>
            <w:shd w:val="clear" w:color="auto" w:fill="auto"/>
            <w:vAlign w:val="top"/>
          </w:tcPr>
          <w:p w14:paraId="75DF3344">
            <w:pPr>
              <w:jc w:val="center"/>
              <w:rPr>
                <w:rFonts w:ascii="Times New Roman" w:hAnsi="Times New Roman" w:eastAsia="宋体" w:cs="Times New Roman"/>
                <w:color w:val="auto"/>
                <w:kern w:val="2"/>
                <w:sz w:val="18"/>
                <w:szCs w:val="18"/>
                <w:highlight w:val="none"/>
                <w:lang w:val="en-US" w:eastAsia="zh-CN" w:bidi="ar-SA"/>
              </w:rPr>
            </w:pPr>
            <w:r>
              <w:rPr>
                <w:color w:val="auto"/>
                <w:sz w:val="18"/>
                <w:szCs w:val="18"/>
                <w:highlight w:val="none"/>
              </w:rPr>
              <w:t>2</w:t>
            </w:r>
          </w:p>
        </w:tc>
        <w:tc>
          <w:tcPr>
            <w:tcW w:w="883" w:type="dxa"/>
            <w:vMerge w:val="continue"/>
            <w:vAlign w:val="center"/>
          </w:tcPr>
          <w:p w14:paraId="2CF691DD">
            <w:pPr>
              <w:jc w:val="center"/>
              <w:rPr>
                <w:color w:val="000000" w:themeColor="text1"/>
                <w:sz w:val="18"/>
                <w:szCs w:val="18"/>
                <w14:textFill>
                  <w14:solidFill>
                    <w14:schemeClr w14:val="tx1"/>
                  </w14:solidFill>
                </w14:textFill>
              </w:rPr>
            </w:pPr>
          </w:p>
        </w:tc>
      </w:tr>
      <w:tr w14:paraId="268B49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571" w:type="dxa"/>
            <w:vMerge w:val="continue"/>
          </w:tcPr>
          <w:p w14:paraId="53C4EBF8">
            <w:pPr>
              <w:rPr>
                <w:b/>
                <w:color w:val="000000" w:themeColor="text1"/>
                <w:sz w:val="18"/>
                <w:szCs w:val="18"/>
                <w14:textFill>
                  <w14:solidFill>
                    <w14:schemeClr w14:val="tx1"/>
                  </w14:solidFill>
                </w14:textFill>
              </w:rPr>
            </w:pPr>
          </w:p>
        </w:tc>
        <w:tc>
          <w:tcPr>
            <w:tcW w:w="1226" w:type="dxa"/>
            <w:vMerge w:val="continue"/>
            <w:vAlign w:val="center"/>
          </w:tcPr>
          <w:p w14:paraId="5904D348">
            <w:pPr>
              <w:jc w:val="center"/>
              <w:rPr>
                <w:b/>
                <w:color w:val="000000" w:themeColor="text1"/>
                <w:sz w:val="18"/>
                <w:szCs w:val="18"/>
                <w14:textFill>
                  <w14:solidFill>
                    <w14:schemeClr w14:val="tx1"/>
                  </w14:solidFill>
                </w14:textFill>
              </w:rPr>
            </w:pPr>
          </w:p>
        </w:tc>
        <w:tc>
          <w:tcPr>
            <w:tcW w:w="3484" w:type="dxa"/>
            <w:tcBorders>
              <w:bottom w:val="single" w:color="auto" w:sz="4" w:space="0"/>
            </w:tcBorders>
            <w:shd w:val="clear" w:color="auto" w:fill="auto"/>
            <w:vAlign w:val="top"/>
          </w:tcPr>
          <w:p w14:paraId="7D6A0E12">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宋代法律史</w:t>
            </w:r>
          </w:p>
        </w:tc>
        <w:tc>
          <w:tcPr>
            <w:tcW w:w="1276" w:type="dxa"/>
            <w:tcBorders>
              <w:top w:val="single" w:color="auto" w:sz="4" w:space="0"/>
              <w:bottom w:val="single" w:color="auto" w:sz="4" w:space="0"/>
            </w:tcBorders>
            <w:shd w:val="clear" w:color="auto" w:fill="auto"/>
            <w:vAlign w:val="top"/>
          </w:tcPr>
          <w:p w14:paraId="0A1EF6B4">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XS350220</w:t>
            </w:r>
            <w:r>
              <w:rPr>
                <w:rFonts w:hint="eastAsia"/>
                <w:color w:val="auto"/>
                <w:sz w:val="18"/>
                <w:szCs w:val="18"/>
                <w:highlight w:val="none"/>
                <w:lang w:val="en-US" w:eastAsia="zh-CN"/>
              </w:rPr>
              <w:t>3</w:t>
            </w:r>
          </w:p>
        </w:tc>
        <w:tc>
          <w:tcPr>
            <w:tcW w:w="708" w:type="dxa"/>
            <w:tcBorders>
              <w:top w:val="single" w:color="auto" w:sz="4" w:space="0"/>
              <w:bottom w:val="single" w:color="auto" w:sz="4" w:space="0"/>
            </w:tcBorders>
            <w:shd w:val="clear" w:color="auto" w:fill="auto"/>
            <w:vAlign w:val="top"/>
          </w:tcPr>
          <w:p w14:paraId="664FE275">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tcBorders>
              <w:top w:val="single" w:color="auto" w:sz="4" w:space="0"/>
              <w:bottom w:val="single" w:color="auto" w:sz="4" w:space="0"/>
            </w:tcBorders>
            <w:shd w:val="clear" w:color="auto" w:fill="auto"/>
            <w:vAlign w:val="top"/>
          </w:tcPr>
          <w:p w14:paraId="6F91C182">
            <w:pPr>
              <w:jc w:val="center"/>
              <w:rPr>
                <w:rFonts w:ascii="Times New Roman" w:hAnsi="Times New Roman" w:eastAsia="宋体" w:cs="Times New Roman"/>
                <w:color w:val="auto"/>
                <w:kern w:val="2"/>
                <w:sz w:val="18"/>
                <w:szCs w:val="18"/>
                <w:highlight w:val="none"/>
                <w:lang w:val="en-US" w:eastAsia="zh-CN" w:bidi="ar-SA"/>
              </w:rPr>
            </w:pPr>
            <w:r>
              <w:rPr>
                <w:color w:val="auto"/>
                <w:sz w:val="18"/>
                <w:szCs w:val="18"/>
                <w:highlight w:val="none"/>
              </w:rPr>
              <w:t>2</w:t>
            </w:r>
          </w:p>
        </w:tc>
        <w:tc>
          <w:tcPr>
            <w:tcW w:w="883" w:type="dxa"/>
            <w:vMerge w:val="continue"/>
            <w:vAlign w:val="center"/>
          </w:tcPr>
          <w:p w14:paraId="2F9CB48C">
            <w:pPr>
              <w:jc w:val="center"/>
              <w:rPr>
                <w:color w:val="000000" w:themeColor="text1"/>
                <w:sz w:val="18"/>
                <w:szCs w:val="18"/>
                <w14:textFill>
                  <w14:solidFill>
                    <w14:schemeClr w14:val="tx1"/>
                  </w14:solidFill>
                </w14:textFill>
              </w:rPr>
            </w:pPr>
          </w:p>
        </w:tc>
      </w:tr>
      <w:tr w14:paraId="02B37B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4" w:hRule="atLeast"/>
          <w:jc w:val="center"/>
        </w:trPr>
        <w:tc>
          <w:tcPr>
            <w:tcW w:w="571" w:type="dxa"/>
            <w:vMerge w:val="continue"/>
          </w:tcPr>
          <w:p w14:paraId="3DB7B94A">
            <w:pPr>
              <w:rPr>
                <w:b/>
                <w:color w:val="000000" w:themeColor="text1"/>
                <w:sz w:val="18"/>
                <w:szCs w:val="18"/>
                <w14:textFill>
                  <w14:solidFill>
                    <w14:schemeClr w14:val="tx1"/>
                  </w14:solidFill>
                </w14:textFill>
              </w:rPr>
            </w:pPr>
            <w:bookmarkStart w:id="4" w:name="_Hlk197678810"/>
          </w:p>
        </w:tc>
        <w:tc>
          <w:tcPr>
            <w:tcW w:w="1226" w:type="dxa"/>
            <w:vMerge w:val="continue"/>
            <w:vAlign w:val="center"/>
          </w:tcPr>
          <w:p w14:paraId="4C4C1FE1">
            <w:pPr>
              <w:jc w:val="center"/>
              <w:rPr>
                <w:b/>
                <w:color w:val="000000" w:themeColor="text1"/>
                <w:sz w:val="18"/>
                <w:szCs w:val="18"/>
                <w14:textFill>
                  <w14:solidFill>
                    <w14:schemeClr w14:val="tx1"/>
                  </w14:solidFill>
                </w14:textFill>
              </w:rPr>
            </w:pPr>
          </w:p>
        </w:tc>
        <w:tc>
          <w:tcPr>
            <w:tcW w:w="3484" w:type="dxa"/>
            <w:tcBorders>
              <w:top w:val="single" w:color="auto" w:sz="4" w:space="0"/>
              <w:bottom w:val="single" w:color="auto" w:sz="4" w:space="0"/>
            </w:tcBorders>
            <w:shd w:val="clear" w:color="auto" w:fill="auto"/>
            <w:vAlign w:val="top"/>
          </w:tcPr>
          <w:p w14:paraId="1F6FC5F8">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中国古代法律史</w:t>
            </w:r>
          </w:p>
        </w:tc>
        <w:tc>
          <w:tcPr>
            <w:tcW w:w="1276" w:type="dxa"/>
            <w:tcBorders>
              <w:top w:val="single" w:color="auto" w:sz="4" w:space="0"/>
              <w:bottom w:val="single" w:color="auto" w:sz="4" w:space="0"/>
            </w:tcBorders>
            <w:shd w:val="clear" w:color="auto" w:fill="auto"/>
            <w:vAlign w:val="top"/>
          </w:tcPr>
          <w:p w14:paraId="1E0A7CA9">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XS350220</w:t>
            </w:r>
            <w:r>
              <w:rPr>
                <w:rFonts w:hint="eastAsia"/>
                <w:color w:val="auto"/>
                <w:sz w:val="18"/>
                <w:szCs w:val="18"/>
                <w:highlight w:val="none"/>
                <w:lang w:val="en-US" w:eastAsia="zh-CN"/>
              </w:rPr>
              <w:t>9</w:t>
            </w:r>
          </w:p>
        </w:tc>
        <w:tc>
          <w:tcPr>
            <w:tcW w:w="708" w:type="dxa"/>
            <w:tcBorders>
              <w:top w:val="single" w:color="auto" w:sz="4" w:space="0"/>
              <w:bottom w:val="single" w:color="auto" w:sz="4" w:space="0"/>
            </w:tcBorders>
            <w:shd w:val="clear" w:color="auto" w:fill="auto"/>
            <w:vAlign w:val="top"/>
          </w:tcPr>
          <w:p w14:paraId="135D1067">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tcBorders>
              <w:top w:val="single" w:color="auto" w:sz="4" w:space="0"/>
              <w:bottom w:val="single" w:color="auto" w:sz="4" w:space="0"/>
            </w:tcBorders>
            <w:shd w:val="clear" w:color="auto" w:fill="auto"/>
            <w:vAlign w:val="top"/>
          </w:tcPr>
          <w:p w14:paraId="744AEAF3">
            <w:pPr>
              <w:jc w:val="center"/>
              <w:rPr>
                <w:rFonts w:ascii="Times New Roman" w:hAnsi="Times New Roman" w:eastAsia="宋体" w:cs="Times New Roman"/>
                <w:color w:val="auto"/>
                <w:kern w:val="2"/>
                <w:sz w:val="18"/>
                <w:szCs w:val="18"/>
                <w:highlight w:val="none"/>
                <w:lang w:val="en-US" w:eastAsia="zh-CN" w:bidi="ar-SA"/>
              </w:rPr>
            </w:pPr>
            <w:r>
              <w:rPr>
                <w:color w:val="auto"/>
                <w:sz w:val="18"/>
                <w:szCs w:val="18"/>
                <w:highlight w:val="none"/>
              </w:rPr>
              <w:t>3</w:t>
            </w:r>
          </w:p>
        </w:tc>
        <w:tc>
          <w:tcPr>
            <w:tcW w:w="883" w:type="dxa"/>
            <w:vMerge w:val="continue"/>
            <w:vAlign w:val="center"/>
          </w:tcPr>
          <w:p w14:paraId="79245A92">
            <w:pPr>
              <w:jc w:val="center"/>
              <w:rPr>
                <w:color w:val="000000" w:themeColor="text1"/>
                <w:sz w:val="18"/>
                <w:szCs w:val="18"/>
                <w14:textFill>
                  <w14:solidFill>
                    <w14:schemeClr w14:val="tx1"/>
                  </w14:solidFill>
                </w14:textFill>
              </w:rPr>
            </w:pPr>
          </w:p>
        </w:tc>
      </w:tr>
      <w:bookmarkEnd w:id="4"/>
      <w:tr w14:paraId="6B1736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6" w:hRule="atLeast"/>
          <w:jc w:val="center"/>
        </w:trPr>
        <w:tc>
          <w:tcPr>
            <w:tcW w:w="571" w:type="dxa"/>
            <w:vMerge w:val="continue"/>
          </w:tcPr>
          <w:p w14:paraId="1A0771F1">
            <w:pPr>
              <w:rPr>
                <w:b/>
                <w:color w:val="000000" w:themeColor="text1"/>
                <w:sz w:val="18"/>
                <w:szCs w:val="18"/>
                <w14:textFill>
                  <w14:solidFill>
                    <w14:schemeClr w14:val="tx1"/>
                  </w14:solidFill>
                </w14:textFill>
              </w:rPr>
            </w:pPr>
          </w:p>
        </w:tc>
        <w:tc>
          <w:tcPr>
            <w:tcW w:w="1226" w:type="dxa"/>
            <w:vMerge w:val="continue"/>
            <w:vAlign w:val="center"/>
          </w:tcPr>
          <w:p w14:paraId="2AAAE080">
            <w:pPr>
              <w:jc w:val="center"/>
              <w:rPr>
                <w:b/>
                <w:color w:val="000000" w:themeColor="text1"/>
                <w:sz w:val="18"/>
                <w:szCs w:val="18"/>
                <w14:textFill>
                  <w14:solidFill>
                    <w14:schemeClr w14:val="tx1"/>
                  </w14:solidFill>
                </w14:textFill>
              </w:rPr>
            </w:pPr>
          </w:p>
        </w:tc>
        <w:tc>
          <w:tcPr>
            <w:tcW w:w="3484" w:type="dxa"/>
            <w:tcBorders>
              <w:top w:val="single" w:color="auto" w:sz="4" w:space="0"/>
              <w:bottom w:val="single" w:color="auto" w:sz="4" w:space="0"/>
            </w:tcBorders>
            <w:shd w:val="clear" w:color="auto" w:fill="auto"/>
            <w:vAlign w:val="top"/>
          </w:tcPr>
          <w:p w14:paraId="78735FF2">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辽金史专题</w:t>
            </w:r>
          </w:p>
        </w:tc>
        <w:tc>
          <w:tcPr>
            <w:tcW w:w="1276" w:type="dxa"/>
            <w:tcBorders>
              <w:top w:val="single" w:color="auto" w:sz="4" w:space="0"/>
              <w:bottom w:val="single" w:color="auto" w:sz="4" w:space="0"/>
            </w:tcBorders>
            <w:shd w:val="clear" w:color="auto" w:fill="auto"/>
            <w:vAlign w:val="top"/>
          </w:tcPr>
          <w:p w14:paraId="7D34B1C2">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XS35022</w:t>
            </w:r>
            <w:r>
              <w:rPr>
                <w:rFonts w:hint="eastAsia"/>
                <w:color w:val="auto"/>
                <w:sz w:val="18"/>
                <w:szCs w:val="18"/>
                <w:highlight w:val="none"/>
                <w:lang w:val="en-US" w:eastAsia="zh-CN"/>
              </w:rPr>
              <w:t>10</w:t>
            </w:r>
          </w:p>
        </w:tc>
        <w:tc>
          <w:tcPr>
            <w:tcW w:w="708" w:type="dxa"/>
            <w:tcBorders>
              <w:top w:val="single" w:color="auto" w:sz="4" w:space="0"/>
              <w:bottom w:val="single" w:color="auto" w:sz="4" w:space="0"/>
            </w:tcBorders>
            <w:shd w:val="clear" w:color="auto" w:fill="auto"/>
            <w:vAlign w:val="top"/>
          </w:tcPr>
          <w:p w14:paraId="69946093">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tcBorders>
              <w:top w:val="single" w:color="auto" w:sz="4" w:space="0"/>
              <w:bottom w:val="single" w:color="auto" w:sz="4" w:space="0"/>
            </w:tcBorders>
            <w:shd w:val="clear" w:color="auto" w:fill="auto"/>
            <w:vAlign w:val="top"/>
          </w:tcPr>
          <w:p w14:paraId="7C49E667">
            <w:pPr>
              <w:jc w:val="center"/>
              <w:rPr>
                <w:rFonts w:hint="eastAsia" w:ascii="Times New Roman" w:hAnsi="Times New Roman" w:eastAsia="宋体" w:cs="Times New Roman"/>
                <w:color w:val="auto"/>
                <w:kern w:val="2"/>
                <w:sz w:val="18"/>
                <w:szCs w:val="18"/>
                <w:highlight w:val="none"/>
                <w:lang w:val="en-US" w:eastAsia="zh-CN" w:bidi="ar-SA"/>
              </w:rPr>
            </w:pPr>
            <w:r>
              <w:rPr>
                <w:color w:val="auto"/>
                <w:sz w:val="18"/>
                <w:szCs w:val="18"/>
                <w:highlight w:val="none"/>
              </w:rPr>
              <w:t>3</w:t>
            </w:r>
          </w:p>
        </w:tc>
        <w:tc>
          <w:tcPr>
            <w:tcW w:w="883" w:type="dxa"/>
            <w:vMerge w:val="continue"/>
            <w:vAlign w:val="center"/>
          </w:tcPr>
          <w:p w14:paraId="3A18F90D">
            <w:pPr>
              <w:jc w:val="center"/>
              <w:rPr>
                <w:color w:val="000000" w:themeColor="text1"/>
                <w:sz w:val="18"/>
                <w:szCs w:val="18"/>
                <w14:textFill>
                  <w14:solidFill>
                    <w14:schemeClr w14:val="tx1"/>
                  </w14:solidFill>
                </w14:textFill>
              </w:rPr>
            </w:pPr>
          </w:p>
        </w:tc>
      </w:tr>
      <w:tr w14:paraId="35DAD1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3" w:hRule="atLeast"/>
          <w:jc w:val="center"/>
        </w:trPr>
        <w:tc>
          <w:tcPr>
            <w:tcW w:w="571" w:type="dxa"/>
            <w:vMerge w:val="continue"/>
          </w:tcPr>
          <w:p w14:paraId="266827C4">
            <w:pPr>
              <w:rPr>
                <w:b/>
                <w:color w:val="000000" w:themeColor="text1"/>
                <w:sz w:val="18"/>
                <w:szCs w:val="18"/>
                <w14:textFill>
                  <w14:solidFill>
                    <w14:schemeClr w14:val="tx1"/>
                  </w14:solidFill>
                </w14:textFill>
              </w:rPr>
            </w:pPr>
            <w:bookmarkStart w:id="5" w:name="OLE_LINK20"/>
            <w:bookmarkStart w:id="6" w:name="OLE_LINK19"/>
          </w:p>
        </w:tc>
        <w:tc>
          <w:tcPr>
            <w:tcW w:w="1226" w:type="dxa"/>
            <w:vMerge w:val="continue"/>
            <w:vAlign w:val="center"/>
          </w:tcPr>
          <w:p w14:paraId="193DC3DC">
            <w:pPr>
              <w:jc w:val="center"/>
              <w:rPr>
                <w:b/>
                <w:color w:val="000000" w:themeColor="text1"/>
                <w:sz w:val="18"/>
                <w:szCs w:val="18"/>
                <w14:textFill>
                  <w14:solidFill>
                    <w14:schemeClr w14:val="tx1"/>
                  </w14:solidFill>
                </w14:textFill>
              </w:rPr>
            </w:pPr>
          </w:p>
        </w:tc>
        <w:tc>
          <w:tcPr>
            <w:tcW w:w="3484" w:type="dxa"/>
            <w:tcBorders>
              <w:top w:val="single" w:color="auto" w:sz="4" w:space="0"/>
            </w:tcBorders>
            <w:shd w:val="clear" w:color="auto" w:fill="auto"/>
            <w:vAlign w:val="top"/>
          </w:tcPr>
          <w:p w14:paraId="798F48ED">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西方科学技术史</w:t>
            </w:r>
          </w:p>
        </w:tc>
        <w:tc>
          <w:tcPr>
            <w:tcW w:w="1276" w:type="dxa"/>
            <w:tcBorders>
              <w:top w:val="single" w:color="auto" w:sz="4" w:space="0"/>
            </w:tcBorders>
            <w:shd w:val="clear" w:color="auto" w:fill="auto"/>
            <w:vAlign w:val="top"/>
          </w:tcPr>
          <w:p w14:paraId="6C425E64">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XS350320</w:t>
            </w:r>
            <w:r>
              <w:rPr>
                <w:rFonts w:hint="eastAsia"/>
                <w:color w:val="auto"/>
                <w:sz w:val="18"/>
                <w:szCs w:val="18"/>
                <w:highlight w:val="none"/>
                <w:lang w:val="en-US" w:eastAsia="zh-CN"/>
              </w:rPr>
              <w:t>6</w:t>
            </w:r>
          </w:p>
        </w:tc>
        <w:tc>
          <w:tcPr>
            <w:tcW w:w="708" w:type="dxa"/>
            <w:tcBorders>
              <w:top w:val="single" w:color="auto" w:sz="4" w:space="0"/>
            </w:tcBorders>
            <w:shd w:val="clear" w:color="auto" w:fill="auto"/>
            <w:vAlign w:val="top"/>
          </w:tcPr>
          <w:p w14:paraId="2C5D8CF7">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tcBorders>
              <w:top w:val="single" w:color="auto" w:sz="4" w:space="0"/>
            </w:tcBorders>
            <w:shd w:val="clear" w:color="auto" w:fill="auto"/>
            <w:vAlign w:val="top"/>
          </w:tcPr>
          <w:p w14:paraId="29A3ED56">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3</w:t>
            </w:r>
          </w:p>
        </w:tc>
        <w:tc>
          <w:tcPr>
            <w:tcW w:w="883" w:type="dxa"/>
            <w:vMerge w:val="continue"/>
            <w:vAlign w:val="center"/>
          </w:tcPr>
          <w:p w14:paraId="635C2F07">
            <w:pPr>
              <w:jc w:val="center"/>
              <w:rPr>
                <w:color w:val="000000" w:themeColor="text1"/>
                <w:sz w:val="18"/>
                <w:szCs w:val="18"/>
                <w14:textFill>
                  <w14:solidFill>
                    <w14:schemeClr w14:val="tx1"/>
                  </w14:solidFill>
                </w14:textFill>
              </w:rPr>
            </w:pPr>
          </w:p>
        </w:tc>
      </w:tr>
      <w:bookmarkEnd w:id="5"/>
      <w:bookmarkEnd w:id="6"/>
      <w:tr w14:paraId="2B9028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A265655">
            <w:pPr>
              <w:rPr>
                <w:b/>
                <w:color w:val="000000" w:themeColor="text1"/>
                <w:sz w:val="18"/>
                <w:szCs w:val="18"/>
                <w14:textFill>
                  <w14:solidFill>
                    <w14:schemeClr w14:val="tx1"/>
                  </w14:solidFill>
                </w14:textFill>
              </w:rPr>
            </w:pPr>
          </w:p>
        </w:tc>
        <w:tc>
          <w:tcPr>
            <w:tcW w:w="1226" w:type="dxa"/>
            <w:vMerge w:val="restart"/>
            <w:vAlign w:val="center"/>
          </w:tcPr>
          <w:p w14:paraId="2F38B7A9">
            <w:pPr>
              <w:adjustRightInd w:val="0"/>
              <w:snapToGrid w:val="0"/>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历史文献学</w:t>
            </w:r>
            <w:r>
              <w:rPr>
                <w:b/>
                <w:color w:val="000000" w:themeColor="text1"/>
                <w:sz w:val="18"/>
                <w:szCs w:val="18"/>
                <w14:textFill>
                  <w14:solidFill>
                    <w14:schemeClr w14:val="tx1"/>
                  </w14:solidFill>
                </w14:textFill>
              </w:rPr>
              <w:t>方向选修课</w:t>
            </w:r>
          </w:p>
          <w:p w14:paraId="1132F5E5">
            <w:pPr>
              <w:adjustRightInd w:val="0"/>
              <w:snapToGrid w:val="0"/>
              <w:jc w:val="center"/>
              <w:rPr>
                <w:b/>
                <w:color w:val="FF0000"/>
                <w:sz w:val="18"/>
                <w:szCs w:val="18"/>
              </w:rPr>
            </w:pPr>
          </w:p>
        </w:tc>
        <w:tc>
          <w:tcPr>
            <w:tcW w:w="3484" w:type="dxa"/>
            <w:shd w:val="clear" w:color="auto" w:fill="auto"/>
            <w:vAlign w:val="top"/>
          </w:tcPr>
          <w:p w14:paraId="5CAE337F">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中国古代经济史</w:t>
            </w:r>
          </w:p>
        </w:tc>
        <w:tc>
          <w:tcPr>
            <w:tcW w:w="1276" w:type="dxa"/>
            <w:shd w:val="clear" w:color="auto" w:fill="auto"/>
            <w:vAlign w:val="top"/>
          </w:tcPr>
          <w:p w14:paraId="14B34F00">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XS350210</w:t>
            </w:r>
            <w:r>
              <w:rPr>
                <w:rFonts w:hint="eastAsia"/>
                <w:color w:val="auto"/>
                <w:sz w:val="18"/>
                <w:szCs w:val="18"/>
                <w:highlight w:val="none"/>
                <w:lang w:val="en-US" w:eastAsia="zh-CN"/>
              </w:rPr>
              <w:t>3</w:t>
            </w:r>
          </w:p>
        </w:tc>
        <w:tc>
          <w:tcPr>
            <w:tcW w:w="708" w:type="dxa"/>
            <w:shd w:val="clear" w:color="auto" w:fill="auto"/>
            <w:vAlign w:val="top"/>
          </w:tcPr>
          <w:p w14:paraId="039E658D">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top"/>
          </w:tcPr>
          <w:p w14:paraId="5E667341">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883" w:type="dxa"/>
            <w:vMerge w:val="restart"/>
            <w:vAlign w:val="center"/>
          </w:tcPr>
          <w:p w14:paraId="65A0C05F">
            <w:pPr>
              <w:adjustRightInd w:val="0"/>
              <w:snapToGrid w:val="0"/>
              <w:jc w:val="center"/>
              <w:rPr>
                <w:color w:val="000000" w:themeColor="text1"/>
                <w:sz w:val="18"/>
                <w:szCs w:val="18"/>
                <w14:textFill>
                  <w14:solidFill>
                    <w14:schemeClr w14:val="tx1"/>
                  </w14:solidFill>
                </w14:textFill>
              </w:rPr>
            </w:pPr>
            <w:bookmarkStart w:id="7" w:name="OLE_LINK35"/>
            <w:bookmarkStart w:id="8" w:name="OLE_LINK34"/>
            <w:r>
              <w:rPr>
                <w:color w:val="000000" w:themeColor="text1"/>
                <w:sz w:val="18"/>
                <w:szCs w:val="18"/>
                <w14:textFill>
                  <w14:solidFill>
                    <w14:schemeClr w14:val="tx1"/>
                  </w14:solidFill>
                </w14:textFill>
              </w:rPr>
              <w:t>本方向研究生至少选修</w:t>
            </w:r>
          </w:p>
          <w:p w14:paraId="45183512">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10学分</w:t>
            </w:r>
            <w:bookmarkEnd w:id="7"/>
            <w:bookmarkEnd w:id="8"/>
          </w:p>
        </w:tc>
      </w:tr>
      <w:tr w14:paraId="6ADCFC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9C8C49">
            <w:pPr>
              <w:rPr>
                <w:b/>
                <w:color w:val="000000" w:themeColor="text1"/>
                <w:sz w:val="18"/>
                <w:szCs w:val="18"/>
                <w14:textFill>
                  <w14:solidFill>
                    <w14:schemeClr w14:val="tx1"/>
                  </w14:solidFill>
                </w14:textFill>
              </w:rPr>
            </w:pPr>
          </w:p>
        </w:tc>
        <w:tc>
          <w:tcPr>
            <w:tcW w:w="1226" w:type="dxa"/>
            <w:vMerge w:val="continue"/>
            <w:vAlign w:val="center"/>
          </w:tcPr>
          <w:p w14:paraId="77475A5E">
            <w:pPr>
              <w:adjustRightInd w:val="0"/>
              <w:snapToGrid w:val="0"/>
              <w:jc w:val="center"/>
              <w:rPr>
                <w:b/>
                <w:color w:val="FF0000"/>
                <w:sz w:val="18"/>
                <w:szCs w:val="18"/>
              </w:rPr>
            </w:pPr>
          </w:p>
        </w:tc>
        <w:tc>
          <w:tcPr>
            <w:tcW w:w="3484" w:type="dxa"/>
            <w:shd w:val="clear" w:color="auto" w:fill="auto"/>
            <w:vAlign w:val="top"/>
          </w:tcPr>
          <w:p w14:paraId="53CA03E6">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版本校勘学</w:t>
            </w:r>
          </w:p>
        </w:tc>
        <w:tc>
          <w:tcPr>
            <w:tcW w:w="1276" w:type="dxa"/>
            <w:shd w:val="clear" w:color="auto" w:fill="auto"/>
            <w:vAlign w:val="top"/>
          </w:tcPr>
          <w:p w14:paraId="0A2D37DF">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XS3502106</w:t>
            </w:r>
          </w:p>
        </w:tc>
        <w:tc>
          <w:tcPr>
            <w:tcW w:w="708" w:type="dxa"/>
            <w:shd w:val="clear" w:color="auto" w:fill="auto"/>
            <w:vAlign w:val="top"/>
          </w:tcPr>
          <w:p w14:paraId="470F9917">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top"/>
          </w:tcPr>
          <w:p w14:paraId="7B3D7126">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883" w:type="dxa"/>
            <w:vMerge w:val="continue"/>
            <w:vAlign w:val="center"/>
          </w:tcPr>
          <w:p w14:paraId="00E3D5B2">
            <w:pPr>
              <w:adjustRightInd w:val="0"/>
              <w:snapToGrid w:val="0"/>
              <w:jc w:val="center"/>
              <w:rPr>
                <w:color w:val="000000" w:themeColor="text1"/>
                <w:sz w:val="18"/>
                <w:szCs w:val="18"/>
                <w14:textFill>
                  <w14:solidFill>
                    <w14:schemeClr w14:val="tx1"/>
                  </w14:solidFill>
                </w14:textFill>
              </w:rPr>
            </w:pPr>
          </w:p>
        </w:tc>
      </w:tr>
      <w:tr w14:paraId="27FDD1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 w:hRule="atLeast"/>
          <w:jc w:val="center"/>
        </w:trPr>
        <w:tc>
          <w:tcPr>
            <w:tcW w:w="571" w:type="dxa"/>
            <w:vMerge w:val="continue"/>
          </w:tcPr>
          <w:p w14:paraId="4435473B">
            <w:pPr>
              <w:rPr>
                <w:b/>
                <w:color w:val="000000" w:themeColor="text1"/>
                <w:sz w:val="18"/>
                <w:szCs w:val="18"/>
                <w14:textFill>
                  <w14:solidFill>
                    <w14:schemeClr w14:val="tx1"/>
                  </w14:solidFill>
                </w14:textFill>
              </w:rPr>
            </w:pPr>
            <w:bookmarkStart w:id="9" w:name="_Hlk197678477"/>
          </w:p>
        </w:tc>
        <w:tc>
          <w:tcPr>
            <w:tcW w:w="1226" w:type="dxa"/>
            <w:vMerge w:val="continue"/>
          </w:tcPr>
          <w:p w14:paraId="48259153">
            <w:pPr>
              <w:jc w:val="center"/>
              <w:rPr>
                <w:b/>
                <w:color w:val="000000" w:themeColor="text1"/>
                <w:sz w:val="18"/>
                <w:szCs w:val="18"/>
                <w14:textFill>
                  <w14:solidFill>
                    <w14:schemeClr w14:val="tx1"/>
                  </w14:solidFill>
                </w14:textFill>
              </w:rPr>
            </w:pPr>
          </w:p>
        </w:tc>
        <w:tc>
          <w:tcPr>
            <w:tcW w:w="3484" w:type="dxa"/>
            <w:shd w:val="clear" w:color="auto" w:fill="auto"/>
            <w:vAlign w:val="top"/>
          </w:tcPr>
          <w:p w14:paraId="55AE68A7">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中国目录学史</w:t>
            </w:r>
          </w:p>
        </w:tc>
        <w:tc>
          <w:tcPr>
            <w:tcW w:w="1276" w:type="dxa"/>
            <w:shd w:val="clear" w:color="auto" w:fill="auto"/>
            <w:vAlign w:val="top"/>
          </w:tcPr>
          <w:p w14:paraId="77970E07">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XS3502107</w:t>
            </w:r>
          </w:p>
        </w:tc>
        <w:tc>
          <w:tcPr>
            <w:tcW w:w="708" w:type="dxa"/>
            <w:shd w:val="clear" w:color="auto" w:fill="auto"/>
            <w:vAlign w:val="top"/>
          </w:tcPr>
          <w:p w14:paraId="0D032C67">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top"/>
          </w:tcPr>
          <w:p w14:paraId="66F19CCD">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883" w:type="dxa"/>
            <w:vMerge w:val="continue"/>
            <w:vAlign w:val="center"/>
          </w:tcPr>
          <w:p w14:paraId="182CDAB5">
            <w:pPr>
              <w:jc w:val="center"/>
              <w:rPr>
                <w:color w:val="000000" w:themeColor="text1"/>
                <w:sz w:val="18"/>
                <w:szCs w:val="18"/>
                <w14:textFill>
                  <w14:solidFill>
                    <w14:schemeClr w14:val="tx1"/>
                  </w14:solidFill>
                </w14:textFill>
              </w:rPr>
            </w:pPr>
          </w:p>
        </w:tc>
      </w:tr>
      <w:bookmarkEnd w:id="9"/>
      <w:tr w14:paraId="3BEA42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 w:hRule="atLeast"/>
          <w:jc w:val="center"/>
        </w:trPr>
        <w:tc>
          <w:tcPr>
            <w:tcW w:w="571" w:type="dxa"/>
            <w:vMerge w:val="continue"/>
          </w:tcPr>
          <w:p w14:paraId="4299D76C">
            <w:pPr>
              <w:rPr>
                <w:b/>
                <w:color w:val="000000" w:themeColor="text1"/>
                <w:sz w:val="18"/>
                <w:szCs w:val="18"/>
                <w14:textFill>
                  <w14:solidFill>
                    <w14:schemeClr w14:val="tx1"/>
                  </w14:solidFill>
                </w14:textFill>
              </w:rPr>
            </w:pPr>
          </w:p>
        </w:tc>
        <w:tc>
          <w:tcPr>
            <w:tcW w:w="1226" w:type="dxa"/>
            <w:vMerge w:val="continue"/>
          </w:tcPr>
          <w:p w14:paraId="5D9B6C47">
            <w:pPr>
              <w:jc w:val="center"/>
              <w:rPr>
                <w:b/>
                <w:color w:val="000000" w:themeColor="text1"/>
                <w:sz w:val="18"/>
                <w:szCs w:val="18"/>
                <w14:textFill>
                  <w14:solidFill>
                    <w14:schemeClr w14:val="tx1"/>
                  </w14:solidFill>
                </w14:textFill>
              </w:rPr>
            </w:pPr>
          </w:p>
        </w:tc>
        <w:tc>
          <w:tcPr>
            <w:tcW w:w="3484" w:type="dxa"/>
            <w:shd w:val="clear" w:color="auto" w:fill="auto"/>
            <w:vAlign w:val="top"/>
          </w:tcPr>
          <w:p w14:paraId="79321E73">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宋元史专题</w:t>
            </w:r>
          </w:p>
        </w:tc>
        <w:tc>
          <w:tcPr>
            <w:tcW w:w="1276" w:type="dxa"/>
            <w:shd w:val="clear" w:color="auto" w:fill="auto"/>
            <w:vAlign w:val="top"/>
          </w:tcPr>
          <w:p w14:paraId="288D86BA">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XS3502108</w:t>
            </w:r>
          </w:p>
        </w:tc>
        <w:tc>
          <w:tcPr>
            <w:tcW w:w="708" w:type="dxa"/>
            <w:shd w:val="clear" w:color="auto" w:fill="auto"/>
            <w:vAlign w:val="top"/>
          </w:tcPr>
          <w:p w14:paraId="1332EA63">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top"/>
          </w:tcPr>
          <w:p w14:paraId="383D01EB">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883" w:type="dxa"/>
            <w:vMerge w:val="continue"/>
            <w:vAlign w:val="center"/>
          </w:tcPr>
          <w:p w14:paraId="7159A40C">
            <w:pPr>
              <w:jc w:val="center"/>
              <w:rPr>
                <w:color w:val="000000" w:themeColor="text1"/>
                <w:sz w:val="18"/>
                <w:szCs w:val="18"/>
                <w14:textFill>
                  <w14:solidFill>
                    <w14:schemeClr w14:val="tx1"/>
                  </w14:solidFill>
                </w14:textFill>
              </w:rPr>
            </w:pPr>
          </w:p>
        </w:tc>
      </w:tr>
      <w:tr w14:paraId="65CED7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 w:hRule="atLeast"/>
          <w:jc w:val="center"/>
        </w:trPr>
        <w:tc>
          <w:tcPr>
            <w:tcW w:w="571" w:type="dxa"/>
            <w:vMerge w:val="continue"/>
          </w:tcPr>
          <w:p w14:paraId="1B88D1DA">
            <w:pPr>
              <w:rPr>
                <w:b/>
                <w:color w:val="000000" w:themeColor="text1"/>
                <w:sz w:val="18"/>
                <w:szCs w:val="18"/>
                <w14:textFill>
                  <w14:solidFill>
                    <w14:schemeClr w14:val="tx1"/>
                  </w14:solidFill>
                </w14:textFill>
              </w:rPr>
            </w:pPr>
          </w:p>
        </w:tc>
        <w:tc>
          <w:tcPr>
            <w:tcW w:w="1226" w:type="dxa"/>
            <w:vMerge w:val="continue"/>
          </w:tcPr>
          <w:p w14:paraId="4BDBB744">
            <w:pPr>
              <w:jc w:val="center"/>
              <w:rPr>
                <w:b/>
                <w:color w:val="000000" w:themeColor="text1"/>
                <w:sz w:val="18"/>
                <w:szCs w:val="18"/>
                <w14:textFill>
                  <w14:solidFill>
                    <w14:schemeClr w14:val="tx1"/>
                  </w14:solidFill>
                </w14:textFill>
              </w:rPr>
            </w:pPr>
          </w:p>
        </w:tc>
        <w:tc>
          <w:tcPr>
            <w:tcW w:w="3484" w:type="dxa"/>
            <w:shd w:val="clear" w:color="auto" w:fill="auto"/>
            <w:vAlign w:val="top"/>
          </w:tcPr>
          <w:p w14:paraId="31EFB682">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中国科学技术史</w:t>
            </w:r>
          </w:p>
        </w:tc>
        <w:tc>
          <w:tcPr>
            <w:tcW w:w="1276" w:type="dxa"/>
            <w:shd w:val="clear" w:color="auto" w:fill="auto"/>
            <w:vAlign w:val="top"/>
          </w:tcPr>
          <w:p w14:paraId="680FCE89">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XS3503003</w:t>
            </w:r>
          </w:p>
        </w:tc>
        <w:tc>
          <w:tcPr>
            <w:tcW w:w="708" w:type="dxa"/>
            <w:shd w:val="clear" w:color="auto" w:fill="auto"/>
            <w:vAlign w:val="top"/>
          </w:tcPr>
          <w:p w14:paraId="400A234C">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top"/>
          </w:tcPr>
          <w:p w14:paraId="4B934AA8">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883" w:type="dxa"/>
            <w:vMerge w:val="continue"/>
            <w:vAlign w:val="center"/>
          </w:tcPr>
          <w:p w14:paraId="21785DED">
            <w:pPr>
              <w:jc w:val="center"/>
              <w:rPr>
                <w:color w:val="000000" w:themeColor="text1"/>
                <w:sz w:val="18"/>
                <w:szCs w:val="18"/>
                <w14:textFill>
                  <w14:solidFill>
                    <w14:schemeClr w14:val="tx1"/>
                  </w14:solidFill>
                </w14:textFill>
              </w:rPr>
            </w:pPr>
          </w:p>
        </w:tc>
      </w:tr>
      <w:tr w14:paraId="452AA4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 w:hRule="atLeast"/>
          <w:jc w:val="center"/>
        </w:trPr>
        <w:tc>
          <w:tcPr>
            <w:tcW w:w="571" w:type="dxa"/>
            <w:vMerge w:val="continue"/>
          </w:tcPr>
          <w:p w14:paraId="7FC33DB7">
            <w:pPr>
              <w:rPr>
                <w:b/>
                <w:color w:val="000000" w:themeColor="text1"/>
                <w:sz w:val="18"/>
                <w:szCs w:val="18"/>
                <w14:textFill>
                  <w14:solidFill>
                    <w14:schemeClr w14:val="tx1"/>
                  </w14:solidFill>
                </w14:textFill>
              </w:rPr>
            </w:pPr>
          </w:p>
        </w:tc>
        <w:tc>
          <w:tcPr>
            <w:tcW w:w="1226" w:type="dxa"/>
            <w:vMerge w:val="continue"/>
          </w:tcPr>
          <w:p w14:paraId="506381BB">
            <w:pPr>
              <w:jc w:val="center"/>
              <w:rPr>
                <w:b/>
                <w:color w:val="000000" w:themeColor="text1"/>
                <w:sz w:val="18"/>
                <w:szCs w:val="18"/>
                <w14:textFill>
                  <w14:solidFill>
                    <w14:schemeClr w14:val="tx1"/>
                  </w14:solidFill>
                </w14:textFill>
              </w:rPr>
            </w:pPr>
          </w:p>
        </w:tc>
        <w:tc>
          <w:tcPr>
            <w:tcW w:w="3484" w:type="dxa"/>
            <w:shd w:val="clear" w:color="auto" w:fill="auto"/>
            <w:vAlign w:val="top"/>
          </w:tcPr>
          <w:p w14:paraId="141C7FD0">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史学史</w:t>
            </w:r>
          </w:p>
        </w:tc>
        <w:tc>
          <w:tcPr>
            <w:tcW w:w="1276" w:type="dxa"/>
            <w:shd w:val="clear" w:color="auto" w:fill="auto"/>
            <w:vAlign w:val="top"/>
          </w:tcPr>
          <w:p w14:paraId="32C1E78F">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XS35021</w:t>
            </w:r>
            <w:r>
              <w:rPr>
                <w:rFonts w:hint="eastAsia"/>
                <w:color w:val="auto"/>
                <w:sz w:val="18"/>
                <w:szCs w:val="18"/>
                <w:highlight w:val="none"/>
                <w:lang w:val="en-US" w:eastAsia="zh-CN"/>
              </w:rPr>
              <w:t>11</w:t>
            </w:r>
          </w:p>
        </w:tc>
        <w:tc>
          <w:tcPr>
            <w:tcW w:w="708" w:type="dxa"/>
            <w:shd w:val="clear" w:color="auto" w:fill="auto"/>
            <w:vAlign w:val="top"/>
          </w:tcPr>
          <w:p w14:paraId="3B604F36">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top"/>
          </w:tcPr>
          <w:p w14:paraId="392E1BBD">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883" w:type="dxa"/>
            <w:vMerge w:val="continue"/>
            <w:vAlign w:val="center"/>
          </w:tcPr>
          <w:p w14:paraId="0C7337EA">
            <w:pPr>
              <w:jc w:val="center"/>
              <w:rPr>
                <w:color w:val="000000" w:themeColor="text1"/>
                <w:sz w:val="18"/>
                <w:szCs w:val="18"/>
                <w14:textFill>
                  <w14:solidFill>
                    <w14:schemeClr w14:val="tx1"/>
                  </w14:solidFill>
                </w14:textFill>
              </w:rPr>
            </w:pPr>
          </w:p>
        </w:tc>
      </w:tr>
      <w:tr w14:paraId="53FAB7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 w:hRule="atLeast"/>
          <w:jc w:val="center"/>
        </w:trPr>
        <w:tc>
          <w:tcPr>
            <w:tcW w:w="571" w:type="dxa"/>
            <w:vMerge w:val="continue"/>
          </w:tcPr>
          <w:p w14:paraId="708B6F84">
            <w:pPr>
              <w:rPr>
                <w:b/>
                <w:color w:val="000000" w:themeColor="text1"/>
                <w:sz w:val="18"/>
                <w:szCs w:val="18"/>
                <w14:textFill>
                  <w14:solidFill>
                    <w14:schemeClr w14:val="tx1"/>
                  </w14:solidFill>
                </w14:textFill>
              </w:rPr>
            </w:pPr>
          </w:p>
        </w:tc>
        <w:tc>
          <w:tcPr>
            <w:tcW w:w="1226" w:type="dxa"/>
            <w:vMerge w:val="continue"/>
          </w:tcPr>
          <w:p w14:paraId="58F41E8D">
            <w:pPr>
              <w:jc w:val="center"/>
              <w:rPr>
                <w:b/>
                <w:color w:val="000000" w:themeColor="text1"/>
                <w:sz w:val="18"/>
                <w:szCs w:val="18"/>
                <w14:textFill>
                  <w14:solidFill>
                    <w14:schemeClr w14:val="tx1"/>
                  </w14:solidFill>
                </w14:textFill>
              </w:rPr>
            </w:pPr>
          </w:p>
        </w:tc>
        <w:tc>
          <w:tcPr>
            <w:tcW w:w="3484" w:type="dxa"/>
            <w:shd w:val="clear" w:color="auto" w:fill="auto"/>
            <w:vAlign w:val="top"/>
          </w:tcPr>
          <w:p w14:paraId="2ACBCC6E">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辽夏金文献学</w:t>
            </w:r>
          </w:p>
        </w:tc>
        <w:tc>
          <w:tcPr>
            <w:tcW w:w="1276" w:type="dxa"/>
            <w:shd w:val="clear" w:color="auto" w:fill="auto"/>
            <w:vAlign w:val="top"/>
          </w:tcPr>
          <w:p w14:paraId="5DD2C4E6">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XS3502206</w:t>
            </w:r>
          </w:p>
        </w:tc>
        <w:tc>
          <w:tcPr>
            <w:tcW w:w="708" w:type="dxa"/>
            <w:shd w:val="clear" w:color="auto" w:fill="auto"/>
            <w:vAlign w:val="top"/>
          </w:tcPr>
          <w:p w14:paraId="536CCD23">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top"/>
          </w:tcPr>
          <w:p w14:paraId="2177356C">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883" w:type="dxa"/>
            <w:vMerge w:val="continue"/>
            <w:vAlign w:val="center"/>
          </w:tcPr>
          <w:p w14:paraId="1F0BF07E">
            <w:pPr>
              <w:jc w:val="center"/>
              <w:rPr>
                <w:color w:val="000000" w:themeColor="text1"/>
                <w:sz w:val="18"/>
                <w:szCs w:val="18"/>
                <w14:textFill>
                  <w14:solidFill>
                    <w14:schemeClr w14:val="tx1"/>
                  </w14:solidFill>
                </w14:textFill>
              </w:rPr>
            </w:pPr>
          </w:p>
        </w:tc>
      </w:tr>
      <w:tr w14:paraId="244347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4" w:hRule="atLeast"/>
          <w:jc w:val="center"/>
        </w:trPr>
        <w:tc>
          <w:tcPr>
            <w:tcW w:w="571" w:type="dxa"/>
            <w:vMerge w:val="continue"/>
          </w:tcPr>
          <w:p w14:paraId="70C8CDDF">
            <w:pPr>
              <w:rPr>
                <w:b/>
                <w:color w:val="000000" w:themeColor="text1"/>
                <w:sz w:val="18"/>
                <w:szCs w:val="18"/>
                <w14:textFill>
                  <w14:solidFill>
                    <w14:schemeClr w14:val="tx1"/>
                  </w14:solidFill>
                </w14:textFill>
              </w:rPr>
            </w:pPr>
          </w:p>
        </w:tc>
        <w:tc>
          <w:tcPr>
            <w:tcW w:w="1226" w:type="dxa"/>
            <w:vMerge w:val="continue"/>
          </w:tcPr>
          <w:p w14:paraId="628EC6B1">
            <w:pPr>
              <w:jc w:val="center"/>
              <w:rPr>
                <w:b/>
                <w:color w:val="000000" w:themeColor="text1"/>
                <w:sz w:val="18"/>
                <w:szCs w:val="18"/>
                <w14:textFill>
                  <w14:solidFill>
                    <w14:schemeClr w14:val="tx1"/>
                  </w14:solidFill>
                </w14:textFill>
              </w:rPr>
            </w:pPr>
          </w:p>
        </w:tc>
        <w:tc>
          <w:tcPr>
            <w:tcW w:w="3484" w:type="dxa"/>
            <w:tcBorders>
              <w:top w:val="single" w:color="auto" w:sz="4" w:space="0"/>
              <w:bottom w:val="single" w:color="auto" w:sz="4" w:space="0"/>
            </w:tcBorders>
            <w:shd w:val="clear" w:color="auto" w:fill="auto"/>
            <w:vAlign w:val="top"/>
          </w:tcPr>
          <w:p w14:paraId="1A6956AF">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中国古代经济史文献学</w:t>
            </w:r>
          </w:p>
        </w:tc>
        <w:tc>
          <w:tcPr>
            <w:tcW w:w="1276" w:type="dxa"/>
            <w:tcBorders>
              <w:top w:val="single" w:color="auto" w:sz="4" w:space="0"/>
              <w:bottom w:val="single" w:color="auto" w:sz="4" w:space="0"/>
            </w:tcBorders>
            <w:shd w:val="clear" w:color="auto" w:fill="auto"/>
            <w:vAlign w:val="top"/>
          </w:tcPr>
          <w:p w14:paraId="562F3E01">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XS35022</w:t>
            </w:r>
            <w:r>
              <w:rPr>
                <w:rFonts w:hint="eastAsia"/>
                <w:color w:val="auto"/>
                <w:sz w:val="18"/>
                <w:szCs w:val="18"/>
                <w:highlight w:val="none"/>
                <w:lang w:val="en-US" w:eastAsia="zh-CN"/>
              </w:rPr>
              <w:t>11</w:t>
            </w:r>
          </w:p>
        </w:tc>
        <w:tc>
          <w:tcPr>
            <w:tcW w:w="708" w:type="dxa"/>
            <w:tcBorders>
              <w:top w:val="single" w:color="auto" w:sz="4" w:space="0"/>
              <w:bottom w:val="single" w:color="auto" w:sz="4" w:space="0"/>
            </w:tcBorders>
            <w:shd w:val="clear" w:color="auto" w:fill="auto"/>
            <w:vAlign w:val="top"/>
          </w:tcPr>
          <w:p w14:paraId="6D6AA2AC">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tcBorders>
              <w:top w:val="single" w:color="auto" w:sz="4" w:space="0"/>
              <w:bottom w:val="single" w:color="auto" w:sz="4" w:space="0"/>
            </w:tcBorders>
            <w:shd w:val="clear" w:color="auto" w:fill="auto"/>
            <w:vAlign w:val="top"/>
          </w:tcPr>
          <w:p w14:paraId="2EEF996C">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3</w:t>
            </w:r>
          </w:p>
        </w:tc>
        <w:tc>
          <w:tcPr>
            <w:tcW w:w="883" w:type="dxa"/>
            <w:vMerge w:val="continue"/>
            <w:vAlign w:val="center"/>
          </w:tcPr>
          <w:p w14:paraId="38DD7E4E">
            <w:pPr>
              <w:adjustRightInd w:val="0"/>
              <w:snapToGrid w:val="0"/>
              <w:jc w:val="center"/>
              <w:rPr>
                <w:color w:val="000000" w:themeColor="text1"/>
                <w:sz w:val="18"/>
                <w:szCs w:val="18"/>
                <w14:textFill>
                  <w14:solidFill>
                    <w14:schemeClr w14:val="tx1"/>
                  </w14:solidFill>
                </w14:textFill>
              </w:rPr>
            </w:pPr>
          </w:p>
        </w:tc>
      </w:tr>
      <w:tr w14:paraId="73A919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2" w:hRule="atLeast"/>
          <w:jc w:val="center"/>
        </w:trPr>
        <w:tc>
          <w:tcPr>
            <w:tcW w:w="571" w:type="dxa"/>
            <w:vMerge w:val="continue"/>
          </w:tcPr>
          <w:p w14:paraId="34C80B4A">
            <w:pPr>
              <w:rPr>
                <w:b/>
                <w:color w:val="000000" w:themeColor="text1"/>
                <w:sz w:val="18"/>
                <w:szCs w:val="18"/>
                <w14:textFill>
                  <w14:solidFill>
                    <w14:schemeClr w14:val="tx1"/>
                  </w14:solidFill>
                </w14:textFill>
              </w:rPr>
            </w:pPr>
            <w:bookmarkStart w:id="10" w:name="_Hlk197678792"/>
          </w:p>
        </w:tc>
        <w:tc>
          <w:tcPr>
            <w:tcW w:w="1226" w:type="dxa"/>
            <w:vMerge w:val="continue"/>
          </w:tcPr>
          <w:p w14:paraId="2E79584A">
            <w:pPr>
              <w:jc w:val="center"/>
              <w:rPr>
                <w:b/>
                <w:color w:val="000000" w:themeColor="text1"/>
                <w:sz w:val="18"/>
                <w:szCs w:val="18"/>
                <w14:textFill>
                  <w14:solidFill>
                    <w14:schemeClr w14:val="tx1"/>
                  </w14:solidFill>
                </w14:textFill>
              </w:rPr>
            </w:pPr>
          </w:p>
        </w:tc>
        <w:tc>
          <w:tcPr>
            <w:tcW w:w="3484" w:type="dxa"/>
            <w:tcBorders>
              <w:top w:val="single" w:color="auto" w:sz="4" w:space="0"/>
            </w:tcBorders>
            <w:shd w:val="clear" w:color="auto" w:fill="auto"/>
            <w:vAlign w:val="top"/>
          </w:tcPr>
          <w:p w14:paraId="470BEF0A">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中国古代法律史文献学</w:t>
            </w:r>
          </w:p>
        </w:tc>
        <w:tc>
          <w:tcPr>
            <w:tcW w:w="1276" w:type="dxa"/>
            <w:tcBorders>
              <w:top w:val="single" w:color="auto" w:sz="4" w:space="0"/>
            </w:tcBorders>
            <w:shd w:val="clear" w:color="auto" w:fill="auto"/>
            <w:vAlign w:val="top"/>
          </w:tcPr>
          <w:p w14:paraId="32F46871">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XS35022</w:t>
            </w:r>
            <w:r>
              <w:rPr>
                <w:rFonts w:hint="eastAsia"/>
                <w:color w:val="auto"/>
                <w:sz w:val="18"/>
                <w:szCs w:val="18"/>
                <w:highlight w:val="none"/>
                <w:lang w:val="en-US" w:eastAsia="zh-CN"/>
              </w:rPr>
              <w:t>12</w:t>
            </w:r>
          </w:p>
        </w:tc>
        <w:tc>
          <w:tcPr>
            <w:tcW w:w="708" w:type="dxa"/>
            <w:tcBorders>
              <w:top w:val="single" w:color="auto" w:sz="4" w:space="0"/>
            </w:tcBorders>
            <w:shd w:val="clear" w:color="auto" w:fill="auto"/>
            <w:vAlign w:val="top"/>
          </w:tcPr>
          <w:p w14:paraId="33D3F973">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tcBorders>
              <w:top w:val="single" w:color="auto" w:sz="4" w:space="0"/>
              <w:bottom w:val="single" w:color="auto" w:sz="4" w:space="0"/>
            </w:tcBorders>
            <w:shd w:val="clear" w:color="auto" w:fill="auto"/>
            <w:vAlign w:val="top"/>
          </w:tcPr>
          <w:p w14:paraId="3B3F0D01">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3</w:t>
            </w:r>
          </w:p>
        </w:tc>
        <w:tc>
          <w:tcPr>
            <w:tcW w:w="883" w:type="dxa"/>
            <w:vMerge w:val="continue"/>
            <w:tcBorders>
              <w:bottom w:val="single" w:color="auto" w:sz="4" w:space="0"/>
            </w:tcBorders>
            <w:vAlign w:val="center"/>
          </w:tcPr>
          <w:p w14:paraId="354C4586">
            <w:pPr>
              <w:adjustRightInd w:val="0"/>
              <w:snapToGrid w:val="0"/>
              <w:jc w:val="center"/>
              <w:rPr>
                <w:color w:val="000000" w:themeColor="text1"/>
                <w:sz w:val="18"/>
                <w:szCs w:val="18"/>
                <w14:textFill>
                  <w14:solidFill>
                    <w14:schemeClr w14:val="tx1"/>
                  </w14:solidFill>
                </w14:textFill>
              </w:rPr>
            </w:pPr>
          </w:p>
        </w:tc>
      </w:tr>
      <w:bookmarkEnd w:id="10"/>
      <w:tr w14:paraId="3A24C2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D87BFE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3C781EC0">
            <w:pPr>
              <w:jc w:val="center"/>
              <w:rPr>
                <w:b/>
                <w:color w:val="000000" w:themeColor="text1"/>
                <w:sz w:val="18"/>
                <w:szCs w:val="18"/>
                <w14:textFill>
                  <w14:solidFill>
                    <w14:schemeClr w14:val="tx1"/>
                  </w14:solidFill>
                </w14:textFill>
              </w:rPr>
            </w:pPr>
          </w:p>
        </w:tc>
        <w:tc>
          <w:tcPr>
            <w:tcW w:w="1226" w:type="dxa"/>
            <w:vMerge w:val="restart"/>
            <w:vAlign w:val="center"/>
          </w:tcPr>
          <w:p w14:paraId="6BC33DE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484" w:type="dxa"/>
            <w:vAlign w:val="center"/>
          </w:tcPr>
          <w:p w14:paraId="0292D2A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276" w:type="dxa"/>
            <w:vAlign w:val="center"/>
          </w:tcPr>
          <w:p w14:paraId="0C88BE27">
            <w:pPr>
              <w:jc w:val="center"/>
              <w:rPr>
                <w:rFonts w:hint="eastAsia"/>
                <w:color w:val="auto"/>
                <w:sz w:val="18"/>
                <w:szCs w:val="18"/>
                <w:highlight w:val="none"/>
              </w:rPr>
            </w:pPr>
          </w:p>
        </w:tc>
        <w:tc>
          <w:tcPr>
            <w:tcW w:w="708" w:type="dxa"/>
            <w:vAlign w:val="center"/>
          </w:tcPr>
          <w:p w14:paraId="353F10BF">
            <w:pPr>
              <w:jc w:val="center"/>
              <w:rPr>
                <w:rFonts w:hint="eastAsia"/>
                <w:color w:val="auto"/>
                <w:sz w:val="18"/>
                <w:szCs w:val="18"/>
                <w:highlight w:val="none"/>
              </w:rPr>
            </w:pPr>
            <w:r>
              <w:rPr>
                <w:rFonts w:hint="eastAsia"/>
                <w:color w:val="auto"/>
                <w:sz w:val="18"/>
                <w:szCs w:val="18"/>
                <w:highlight w:val="none"/>
              </w:rPr>
              <w:t>0</w:t>
            </w:r>
          </w:p>
        </w:tc>
        <w:tc>
          <w:tcPr>
            <w:tcW w:w="709" w:type="dxa"/>
            <w:vAlign w:val="center"/>
          </w:tcPr>
          <w:p w14:paraId="1420BDBC">
            <w:pPr>
              <w:jc w:val="center"/>
              <w:rPr>
                <w:rFonts w:hint="eastAsia"/>
                <w:color w:val="auto"/>
                <w:sz w:val="18"/>
                <w:szCs w:val="18"/>
                <w:highlight w:val="none"/>
              </w:rPr>
            </w:pPr>
            <w:r>
              <w:rPr>
                <w:rFonts w:hint="eastAsia"/>
                <w:color w:val="auto"/>
                <w:sz w:val="18"/>
                <w:szCs w:val="18"/>
                <w:highlight w:val="none"/>
              </w:rPr>
              <w:t>0</w:t>
            </w:r>
          </w:p>
        </w:tc>
        <w:tc>
          <w:tcPr>
            <w:tcW w:w="883" w:type="dxa"/>
            <w:tcBorders>
              <w:bottom w:val="single" w:color="auto" w:sz="4" w:space="0"/>
            </w:tcBorders>
            <w:vAlign w:val="center"/>
          </w:tcPr>
          <w:p w14:paraId="0F410BEB">
            <w:pPr>
              <w:jc w:val="center"/>
              <w:rPr>
                <w:i/>
                <w:color w:val="FF0000"/>
                <w:sz w:val="18"/>
                <w:szCs w:val="18"/>
              </w:rPr>
            </w:pPr>
          </w:p>
        </w:tc>
      </w:tr>
      <w:tr w14:paraId="687E64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612B0331">
            <w:pPr>
              <w:jc w:val="center"/>
              <w:rPr>
                <w:b/>
                <w:color w:val="000000" w:themeColor="text1"/>
                <w:sz w:val="18"/>
                <w:szCs w:val="18"/>
                <w14:textFill>
                  <w14:solidFill>
                    <w14:schemeClr w14:val="tx1"/>
                  </w14:solidFill>
                </w14:textFill>
              </w:rPr>
            </w:pPr>
            <w:bookmarkStart w:id="11" w:name="_Hlk197704277"/>
          </w:p>
        </w:tc>
        <w:tc>
          <w:tcPr>
            <w:tcW w:w="1226" w:type="dxa"/>
            <w:vMerge w:val="continue"/>
            <w:vAlign w:val="center"/>
          </w:tcPr>
          <w:p w14:paraId="63B5BEA3">
            <w:pPr>
              <w:jc w:val="center"/>
              <w:rPr>
                <w:b/>
                <w:color w:val="000000" w:themeColor="text1"/>
                <w:sz w:val="18"/>
                <w:szCs w:val="18"/>
                <w14:textFill>
                  <w14:solidFill>
                    <w14:schemeClr w14:val="tx1"/>
                  </w14:solidFill>
                </w14:textFill>
              </w:rPr>
            </w:pPr>
          </w:p>
        </w:tc>
        <w:tc>
          <w:tcPr>
            <w:tcW w:w="3484" w:type="dxa"/>
            <w:vAlign w:val="center"/>
          </w:tcPr>
          <w:p w14:paraId="0F65869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276" w:type="dxa"/>
            <w:vAlign w:val="center"/>
          </w:tcPr>
          <w:p w14:paraId="75D46F40">
            <w:pPr>
              <w:jc w:val="center"/>
              <w:rPr>
                <w:rFonts w:hint="eastAsia"/>
                <w:color w:val="auto"/>
                <w:sz w:val="18"/>
                <w:szCs w:val="18"/>
                <w:highlight w:val="none"/>
              </w:rPr>
            </w:pPr>
          </w:p>
        </w:tc>
        <w:tc>
          <w:tcPr>
            <w:tcW w:w="708" w:type="dxa"/>
            <w:vAlign w:val="center"/>
          </w:tcPr>
          <w:p w14:paraId="475DB092">
            <w:pPr>
              <w:jc w:val="center"/>
              <w:rPr>
                <w:rFonts w:hint="eastAsia"/>
                <w:color w:val="auto"/>
                <w:sz w:val="18"/>
                <w:szCs w:val="18"/>
                <w:highlight w:val="none"/>
              </w:rPr>
            </w:pPr>
            <w:r>
              <w:rPr>
                <w:rFonts w:hint="eastAsia"/>
                <w:color w:val="auto"/>
                <w:sz w:val="18"/>
                <w:szCs w:val="18"/>
                <w:highlight w:val="none"/>
              </w:rPr>
              <w:t>1</w:t>
            </w:r>
          </w:p>
        </w:tc>
        <w:tc>
          <w:tcPr>
            <w:tcW w:w="709" w:type="dxa"/>
            <w:vAlign w:val="center"/>
          </w:tcPr>
          <w:p w14:paraId="63DF0AA0">
            <w:pPr>
              <w:jc w:val="center"/>
              <w:rPr>
                <w:rFonts w:hint="eastAsia"/>
                <w:color w:val="auto"/>
                <w:sz w:val="18"/>
                <w:szCs w:val="18"/>
                <w:highlight w:val="none"/>
              </w:rPr>
            </w:pPr>
            <w:r>
              <w:rPr>
                <w:rFonts w:hint="eastAsia"/>
                <w:color w:val="auto"/>
                <w:sz w:val="18"/>
                <w:szCs w:val="18"/>
                <w:highlight w:val="none"/>
              </w:rPr>
              <w:t>1-6</w:t>
            </w:r>
          </w:p>
        </w:tc>
        <w:tc>
          <w:tcPr>
            <w:tcW w:w="883" w:type="dxa"/>
            <w:tcBorders>
              <w:top w:val="single" w:color="auto" w:sz="4" w:space="0"/>
            </w:tcBorders>
            <w:vAlign w:val="center"/>
          </w:tcPr>
          <w:p w14:paraId="41B45F1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参加学术报告等</w:t>
            </w:r>
          </w:p>
        </w:tc>
      </w:tr>
      <w:bookmarkEnd w:id="11"/>
      <w:tr w14:paraId="186DBD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9AB2148">
            <w:pPr>
              <w:rPr>
                <w:b/>
                <w:color w:val="000000" w:themeColor="text1"/>
                <w:sz w:val="18"/>
                <w:szCs w:val="18"/>
                <w14:textFill>
                  <w14:solidFill>
                    <w14:schemeClr w14:val="tx1"/>
                  </w14:solidFill>
                </w14:textFill>
              </w:rPr>
            </w:pPr>
          </w:p>
        </w:tc>
        <w:tc>
          <w:tcPr>
            <w:tcW w:w="1226" w:type="dxa"/>
            <w:vMerge w:val="restart"/>
            <w:vAlign w:val="center"/>
          </w:tcPr>
          <w:p w14:paraId="0161410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484" w:type="dxa"/>
            <w:vAlign w:val="center"/>
          </w:tcPr>
          <w:p w14:paraId="14A531B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276" w:type="dxa"/>
            <w:vAlign w:val="center"/>
          </w:tcPr>
          <w:p w14:paraId="6CEEF347">
            <w:pPr>
              <w:jc w:val="center"/>
              <w:rPr>
                <w:rFonts w:hint="eastAsia"/>
                <w:color w:val="auto"/>
                <w:sz w:val="18"/>
                <w:szCs w:val="18"/>
                <w:highlight w:val="none"/>
              </w:rPr>
            </w:pPr>
          </w:p>
        </w:tc>
        <w:tc>
          <w:tcPr>
            <w:tcW w:w="708" w:type="dxa"/>
            <w:vAlign w:val="center"/>
          </w:tcPr>
          <w:p w14:paraId="6FA12680">
            <w:pPr>
              <w:jc w:val="center"/>
              <w:rPr>
                <w:rFonts w:hint="eastAsia"/>
                <w:color w:val="auto"/>
                <w:sz w:val="18"/>
                <w:szCs w:val="18"/>
                <w:highlight w:val="none"/>
              </w:rPr>
            </w:pPr>
          </w:p>
        </w:tc>
        <w:tc>
          <w:tcPr>
            <w:tcW w:w="709" w:type="dxa"/>
            <w:vAlign w:val="center"/>
          </w:tcPr>
          <w:p w14:paraId="7797ADFA">
            <w:pPr>
              <w:adjustRightInd w:val="0"/>
              <w:snapToGrid w:val="0"/>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883" w:type="dxa"/>
            <w:vMerge w:val="restart"/>
            <w:vAlign w:val="center"/>
          </w:tcPr>
          <w:p w14:paraId="065E3F8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2962FD5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1A15D6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44ACC4F">
            <w:pPr>
              <w:rPr>
                <w:b/>
                <w:color w:val="000000" w:themeColor="text1"/>
                <w:sz w:val="18"/>
                <w:szCs w:val="18"/>
                <w14:textFill>
                  <w14:solidFill>
                    <w14:schemeClr w14:val="tx1"/>
                  </w14:solidFill>
                </w14:textFill>
              </w:rPr>
            </w:pPr>
          </w:p>
        </w:tc>
        <w:tc>
          <w:tcPr>
            <w:tcW w:w="1226" w:type="dxa"/>
            <w:vMerge w:val="continue"/>
            <w:vAlign w:val="center"/>
          </w:tcPr>
          <w:p w14:paraId="61832986">
            <w:pPr>
              <w:jc w:val="center"/>
              <w:rPr>
                <w:b/>
                <w:color w:val="000000" w:themeColor="text1"/>
                <w:sz w:val="18"/>
                <w:szCs w:val="18"/>
                <w14:textFill>
                  <w14:solidFill>
                    <w14:schemeClr w14:val="tx1"/>
                  </w14:solidFill>
                </w14:textFill>
              </w:rPr>
            </w:pPr>
          </w:p>
        </w:tc>
        <w:tc>
          <w:tcPr>
            <w:tcW w:w="3484" w:type="dxa"/>
            <w:vAlign w:val="center"/>
          </w:tcPr>
          <w:p w14:paraId="203D94D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276" w:type="dxa"/>
            <w:vAlign w:val="center"/>
          </w:tcPr>
          <w:p w14:paraId="2B4DAAA3">
            <w:pPr>
              <w:jc w:val="center"/>
              <w:rPr>
                <w:color w:val="000000" w:themeColor="text1"/>
                <w:sz w:val="18"/>
                <w:szCs w:val="18"/>
                <w14:textFill>
                  <w14:solidFill>
                    <w14:schemeClr w14:val="tx1"/>
                  </w14:solidFill>
                </w14:textFill>
              </w:rPr>
            </w:pPr>
          </w:p>
        </w:tc>
        <w:tc>
          <w:tcPr>
            <w:tcW w:w="708" w:type="dxa"/>
            <w:vAlign w:val="center"/>
          </w:tcPr>
          <w:p w14:paraId="04674C90">
            <w:pPr>
              <w:jc w:val="center"/>
              <w:rPr>
                <w:color w:val="000000" w:themeColor="text1"/>
                <w:sz w:val="18"/>
                <w:szCs w:val="18"/>
                <w14:textFill>
                  <w14:solidFill>
                    <w14:schemeClr w14:val="tx1"/>
                  </w14:solidFill>
                </w14:textFill>
              </w:rPr>
            </w:pPr>
          </w:p>
        </w:tc>
        <w:tc>
          <w:tcPr>
            <w:tcW w:w="709" w:type="dxa"/>
            <w:vAlign w:val="center"/>
          </w:tcPr>
          <w:p w14:paraId="403461B3">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p>
        </w:tc>
        <w:tc>
          <w:tcPr>
            <w:tcW w:w="883" w:type="dxa"/>
            <w:vMerge w:val="continue"/>
            <w:vAlign w:val="center"/>
          </w:tcPr>
          <w:p w14:paraId="5E5D36FD">
            <w:pPr>
              <w:jc w:val="center"/>
              <w:rPr>
                <w:color w:val="000000" w:themeColor="text1"/>
                <w:sz w:val="18"/>
                <w:szCs w:val="18"/>
                <w14:textFill>
                  <w14:solidFill>
                    <w14:schemeClr w14:val="tx1"/>
                  </w14:solidFill>
                </w14:textFill>
              </w:rPr>
            </w:pPr>
          </w:p>
        </w:tc>
      </w:tr>
      <w:tr w14:paraId="0909CF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5721402">
            <w:pPr>
              <w:rPr>
                <w:b/>
                <w:color w:val="000000" w:themeColor="text1"/>
                <w:sz w:val="18"/>
                <w:szCs w:val="18"/>
                <w14:textFill>
                  <w14:solidFill>
                    <w14:schemeClr w14:val="tx1"/>
                  </w14:solidFill>
                </w14:textFill>
              </w:rPr>
            </w:pPr>
          </w:p>
        </w:tc>
        <w:tc>
          <w:tcPr>
            <w:tcW w:w="1226" w:type="dxa"/>
            <w:vMerge w:val="continue"/>
            <w:vAlign w:val="center"/>
          </w:tcPr>
          <w:p w14:paraId="0B8461F6">
            <w:pPr>
              <w:jc w:val="center"/>
              <w:rPr>
                <w:b/>
                <w:color w:val="000000" w:themeColor="text1"/>
                <w:sz w:val="18"/>
                <w:szCs w:val="18"/>
                <w14:textFill>
                  <w14:solidFill>
                    <w14:schemeClr w14:val="tx1"/>
                  </w14:solidFill>
                </w14:textFill>
              </w:rPr>
            </w:pPr>
          </w:p>
        </w:tc>
        <w:tc>
          <w:tcPr>
            <w:tcW w:w="3484" w:type="dxa"/>
            <w:vAlign w:val="center"/>
          </w:tcPr>
          <w:p w14:paraId="461560AC">
            <w:pPr>
              <w:rPr>
                <w:sz w:val="18"/>
                <w:szCs w:val="18"/>
              </w:rPr>
            </w:pPr>
            <w:r>
              <w:rPr>
                <w:sz w:val="18"/>
                <w:szCs w:val="18"/>
              </w:rPr>
              <w:t>论文中期进展报告</w:t>
            </w:r>
          </w:p>
        </w:tc>
        <w:tc>
          <w:tcPr>
            <w:tcW w:w="1276" w:type="dxa"/>
            <w:vAlign w:val="center"/>
          </w:tcPr>
          <w:p w14:paraId="015A9173">
            <w:pPr>
              <w:jc w:val="center"/>
              <w:rPr>
                <w:color w:val="000000" w:themeColor="text1"/>
                <w:sz w:val="18"/>
                <w:szCs w:val="18"/>
                <w14:textFill>
                  <w14:solidFill>
                    <w14:schemeClr w14:val="tx1"/>
                  </w14:solidFill>
                </w14:textFill>
              </w:rPr>
            </w:pPr>
          </w:p>
        </w:tc>
        <w:tc>
          <w:tcPr>
            <w:tcW w:w="708" w:type="dxa"/>
            <w:vAlign w:val="center"/>
          </w:tcPr>
          <w:p w14:paraId="2402A879">
            <w:pPr>
              <w:jc w:val="center"/>
              <w:rPr>
                <w:color w:val="000000" w:themeColor="text1"/>
                <w:sz w:val="18"/>
                <w:szCs w:val="18"/>
                <w14:textFill>
                  <w14:solidFill>
                    <w14:schemeClr w14:val="tx1"/>
                  </w14:solidFill>
                </w14:textFill>
              </w:rPr>
            </w:pPr>
          </w:p>
        </w:tc>
        <w:tc>
          <w:tcPr>
            <w:tcW w:w="709" w:type="dxa"/>
            <w:vAlign w:val="center"/>
          </w:tcPr>
          <w:p w14:paraId="0BB5B03B">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883" w:type="dxa"/>
            <w:vMerge w:val="continue"/>
          </w:tcPr>
          <w:p w14:paraId="26A3BF13">
            <w:pPr>
              <w:jc w:val="center"/>
              <w:rPr>
                <w:color w:val="000000" w:themeColor="text1"/>
                <w:sz w:val="18"/>
                <w:szCs w:val="18"/>
                <w14:textFill>
                  <w14:solidFill>
                    <w14:schemeClr w14:val="tx1"/>
                  </w14:solidFill>
                </w14:textFill>
              </w:rPr>
            </w:pPr>
          </w:p>
        </w:tc>
      </w:tr>
      <w:tr w14:paraId="3BB201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3EA5669">
            <w:pPr>
              <w:rPr>
                <w:b/>
                <w:color w:val="000000" w:themeColor="text1"/>
                <w:sz w:val="18"/>
                <w:szCs w:val="18"/>
                <w14:textFill>
                  <w14:solidFill>
                    <w14:schemeClr w14:val="tx1"/>
                  </w14:solidFill>
                </w14:textFill>
              </w:rPr>
            </w:pPr>
          </w:p>
        </w:tc>
        <w:tc>
          <w:tcPr>
            <w:tcW w:w="1226" w:type="dxa"/>
            <w:vMerge w:val="continue"/>
            <w:vAlign w:val="center"/>
          </w:tcPr>
          <w:p w14:paraId="26EBCF34">
            <w:pPr>
              <w:jc w:val="center"/>
              <w:rPr>
                <w:b/>
                <w:color w:val="000000" w:themeColor="text1"/>
                <w:sz w:val="18"/>
                <w:szCs w:val="18"/>
                <w14:textFill>
                  <w14:solidFill>
                    <w14:schemeClr w14:val="tx1"/>
                  </w14:solidFill>
                </w14:textFill>
              </w:rPr>
            </w:pPr>
          </w:p>
        </w:tc>
        <w:tc>
          <w:tcPr>
            <w:tcW w:w="3484" w:type="dxa"/>
            <w:vAlign w:val="center"/>
          </w:tcPr>
          <w:p w14:paraId="707820D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276" w:type="dxa"/>
            <w:vAlign w:val="center"/>
          </w:tcPr>
          <w:p w14:paraId="7A57E9B7">
            <w:pPr>
              <w:jc w:val="center"/>
              <w:rPr>
                <w:color w:val="000000" w:themeColor="text1"/>
                <w:sz w:val="18"/>
                <w:szCs w:val="18"/>
                <w14:textFill>
                  <w14:solidFill>
                    <w14:schemeClr w14:val="tx1"/>
                  </w14:solidFill>
                </w14:textFill>
              </w:rPr>
            </w:pPr>
          </w:p>
        </w:tc>
        <w:tc>
          <w:tcPr>
            <w:tcW w:w="708" w:type="dxa"/>
            <w:vAlign w:val="center"/>
          </w:tcPr>
          <w:p w14:paraId="4E2B6EFE">
            <w:pPr>
              <w:jc w:val="center"/>
              <w:rPr>
                <w:color w:val="000000" w:themeColor="text1"/>
                <w:sz w:val="18"/>
                <w:szCs w:val="18"/>
                <w14:textFill>
                  <w14:solidFill>
                    <w14:schemeClr w14:val="tx1"/>
                  </w14:solidFill>
                </w14:textFill>
              </w:rPr>
            </w:pPr>
          </w:p>
        </w:tc>
        <w:tc>
          <w:tcPr>
            <w:tcW w:w="709" w:type="dxa"/>
            <w:vAlign w:val="center"/>
          </w:tcPr>
          <w:p w14:paraId="03DAB4C2">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883" w:type="dxa"/>
            <w:vMerge w:val="continue"/>
          </w:tcPr>
          <w:p w14:paraId="21423AEC">
            <w:pPr>
              <w:jc w:val="center"/>
              <w:rPr>
                <w:color w:val="000000" w:themeColor="text1"/>
                <w:sz w:val="18"/>
                <w:szCs w:val="18"/>
                <w14:textFill>
                  <w14:solidFill>
                    <w14:schemeClr w14:val="tx1"/>
                  </w14:solidFill>
                </w14:textFill>
              </w:rPr>
            </w:pPr>
          </w:p>
        </w:tc>
      </w:tr>
      <w:tr w14:paraId="0D04B8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27FDED5">
            <w:pPr>
              <w:rPr>
                <w:color w:val="000000" w:themeColor="text1"/>
                <w:sz w:val="18"/>
                <w:szCs w:val="18"/>
                <w14:textFill>
                  <w14:solidFill>
                    <w14:schemeClr w14:val="tx1"/>
                  </w14:solidFill>
                </w14:textFill>
              </w:rPr>
            </w:pPr>
          </w:p>
        </w:tc>
        <w:tc>
          <w:tcPr>
            <w:tcW w:w="1226" w:type="dxa"/>
            <w:vMerge w:val="continue"/>
          </w:tcPr>
          <w:p w14:paraId="27D27689">
            <w:pPr>
              <w:jc w:val="center"/>
              <w:rPr>
                <w:color w:val="000000" w:themeColor="text1"/>
                <w:sz w:val="18"/>
                <w:szCs w:val="18"/>
                <w14:textFill>
                  <w14:solidFill>
                    <w14:schemeClr w14:val="tx1"/>
                  </w14:solidFill>
                </w14:textFill>
              </w:rPr>
            </w:pPr>
          </w:p>
        </w:tc>
        <w:tc>
          <w:tcPr>
            <w:tcW w:w="3484" w:type="dxa"/>
            <w:vAlign w:val="center"/>
          </w:tcPr>
          <w:p w14:paraId="3DAE00C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276" w:type="dxa"/>
            <w:vAlign w:val="center"/>
          </w:tcPr>
          <w:p w14:paraId="56DDF0D6">
            <w:pPr>
              <w:jc w:val="center"/>
              <w:rPr>
                <w:color w:val="000000" w:themeColor="text1"/>
                <w:sz w:val="18"/>
                <w:szCs w:val="18"/>
                <w14:textFill>
                  <w14:solidFill>
                    <w14:schemeClr w14:val="tx1"/>
                  </w14:solidFill>
                </w14:textFill>
              </w:rPr>
            </w:pPr>
          </w:p>
        </w:tc>
        <w:tc>
          <w:tcPr>
            <w:tcW w:w="708" w:type="dxa"/>
            <w:vAlign w:val="center"/>
          </w:tcPr>
          <w:p w14:paraId="327083C0">
            <w:pPr>
              <w:jc w:val="center"/>
              <w:rPr>
                <w:color w:val="000000" w:themeColor="text1"/>
                <w:sz w:val="18"/>
                <w:szCs w:val="18"/>
                <w14:textFill>
                  <w14:solidFill>
                    <w14:schemeClr w14:val="tx1"/>
                  </w14:solidFill>
                </w14:textFill>
              </w:rPr>
            </w:pPr>
          </w:p>
        </w:tc>
        <w:tc>
          <w:tcPr>
            <w:tcW w:w="709" w:type="dxa"/>
            <w:vAlign w:val="center"/>
          </w:tcPr>
          <w:p w14:paraId="7090BF8E">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883" w:type="dxa"/>
            <w:vMerge w:val="continue"/>
          </w:tcPr>
          <w:p w14:paraId="79EA0EEB">
            <w:pPr>
              <w:jc w:val="center"/>
              <w:rPr>
                <w:color w:val="000000" w:themeColor="text1"/>
                <w:sz w:val="18"/>
                <w:szCs w:val="18"/>
                <w14:textFill>
                  <w14:solidFill>
                    <w14:schemeClr w14:val="tx1"/>
                  </w14:solidFill>
                </w14:textFill>
              </w:rPr>
            </w:pPr>
          </w:p>
        </w:tc>
      </w:tr>
      <w:tr w14:paraId="09FA05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6D31078">
            <w:pPr>
              <w:rPr>
                <w:color w:val="000000" w:themeColor="text1"/>
                <w:sz w:val="18"/>
                <w:szCs w:val="18"/>
                <w14:textFill>
                  <w14:solidFill>
                    <w14:schemeClr w14:val="tx1"/>
                  </w14:solidFill>
                </w14:textFill>
              </w:rPr>
            </w:pPr>
          </w:p>
        </w:tc>
        <w:tc>
          <w:tcPr>
            <w:tcW w:w="1226" w:type="dxa"/>
            <w:vMerge w:val="continue"/>
          </w:tcPr>
          <w:p w14:paraId="7280925C">
            <w:pPr>
              <w:jc w:val="center"/>
              <w:rPr>
                <w:color w:val="000000" w:themeColor="text1"/>
                <w:sz w:val="18"/>
                <w:szCs w:val="18"/>
                <w14:textFill>
                  <w14:solidFill>
                    <w14:schemeClr w14:val="tx1"/>
                  </w14:solidFill>
                </w14:textFill>
              </w:rPr>
            </w:pPr>
          </w:p>
        </w:tc>
        <w:tc>
          <w:tcPr>
            <w:tcW w:w="3484" w:type="dxa"/>
            <w:vAlign w:val="center"/>
          </w:tcPr>
          <w:p w14:paraId="5703C98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276" w:type="dxa"/>
            <w:vAlign w:val="center"/>
          </w:tcPr>
          <w:p w14:paraId="5D9EBD76">
            <w:pPr>
              <w:jc w:val="center"/>
              <w:rPr>
                <w:color w:val="000000" w:themeColor="text1"/>
                <w:sz w:val="18"/>
                <w:szCs w:val="18"/>
                <w14:textFill>
                  <w14:solidFill>
                    <w14:schemeClr w14:val="tx1"/>
                  </w14:solidFill>
                </w14:textFill>
              </w:rPr>
            </w:pPr>
          </w:p>
        </w:tc>
        <w:tc>
          <w:tcPr>
            <w:tcW w:w="708" w:type="dxa"/>
            <w:vAlign w:val="center"/>
          </w:tcPr>
          <w:p w14:paraId="51AE7C87">
            <w:pPr>
              <w:jc w:val="center"/>
              <w:rPr>
                <w:color w:val="000000" w:themeColor="text1"/>
                <w:sz w:val="18"/>
                <w:szCs w:val="18"/>
                <w14:textFill>
                  <w14:solidFill>
                    <w14:schemeClr w14:val="tx1"/>
                  </w14:solidFill>
                </w14:textFill>
              </w:rPr>
            </w:pPr>
          </w:p>
        </w:tc>
        <w:tc>
          <w:tcPr>
            <w:tcW w:w="709" w:type="dxa"/>
            <w:vAlign w:val="center"/>
          </w:tcPr>
          <w:p w14:paraId="563D62B4">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883" w:type="dxa"/>
            <w:vMerge w:val="continue"/>
          </w:tcPr>
          <w:p w14:paraId="55F22CBA">
            <w:pPr>
              <w:jc w:val="center"/>
              <w:rPr>
                <w:color w:val="000000" w:themeColor="text1"/>
                <w:sz w:val="18"/>
                <w:szCs w:val="18"/>
                <w14:textFill>
                  <w14:solidFill>
                    <w14:schemeClr w14:val="tx1"/>
                  </w14:solidFill>
                </w14:textFill>
              </w:rPr>
            </w:pPr>
          </w:p>
        </w:tc>
      </w:tr>
    </w:tbl>
    <w:p w14:paraId="37A54932">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66EC2212">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F2E60E6">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53FF131E">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2FBE"/>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EA5"/>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2791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CD"/>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D7EA6"/>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324"/>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02C3"/>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5E9D"/>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0A1E"/>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33F9"/>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3E68"/>
    <w:rsid w:val="006D7FDA"/>
    <w:rsid w:val="006E0CA3"/>
    <w:rsid w:val="006E1B6D"/>
    <w:rsid w:val="006E22EE"/>
    <w:rsid w:val="006E2BCE"/>
    <w:rsid w:val="006E3DA0"/>
    <w:rsid w:val="006E6206"/>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3528"/>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47490"/>
    <w:rsid w:val="007500A4"/>
    <w:rsid w:val="007522EC"/>
    <w:rsid w:val="00753336"/>
    <w:rsid w:val="00754A9F"/>
    <w:rsid w:val="00754B70"/>
    <w:rsid w:val="00755EC4"/>
    <w:rsid w:val="007569E2"/>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321"/>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23"/>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E6B7C"/>
    <w:rsid w:val="007F003C"/>
    <w:rsid w:val="007F09CD"/>
    <w:rsid w:val="007F23CF"/>
    <w:rsid w:val="007F3D46"/>
    <w:rsid w:val="007F3EA4"/>
    <w:rsid w:val="007F40D0"/>
    <w:rsid w:val="007F56C1"/>
    <w:rsid w:val="007F6C56"/>
    <w:rsid w:val="007F7069"/>
    <w:rsid w:val="00800162"/>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06B8"/>
    <w:rsid w:val="00855613"/>
    <w:rsid w:val="0085641A"/>
    <w:rsid w:val="00857405"/>
    <w:rsid w:val="00862E73"/>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E719D"/>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3EFE"/>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1A25"/>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2EFF"/>
    <w:rsid w:val="009E432B"/>
    <w:rsid w:val="009E4EE1"/>
    <w:rsid w:val="009E52AD"/>
    <w:rsid w:val="009E549C"/>
    <w:rsid w:val="009E54FA"/>
    <w:rsid w:val="009E6F99"/>
    <w:rsid w:val="009E753E"/>
    <w:rsid w:val="009E7DF2"/>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1C3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87505"/>
    <w:rsid w:val="00A919DB"/>
    <w:rsid w:val="00A91A23"/>
    <w:rsid w:val="00A921F5"/>
    <w:rsid w:val="00A95CF2"/>
    <w:rsid w:val="00A96EC4"/>
    <w:rsid w:val="00A97B47"/>
    <w:rsid w:val="00AA06F4"/>
    <w:rsid w:val="00AA0AC2"/>
    <w:rsid w:val="00AA28EA"/>
    <w:rsid w:val="00AA2CB5"/>
    <w:rsid w:val="00AA4222"/>
    <w:rsid w:val="00AA4EDC"/>
    <w:rsid w:val="00AA61FA"/>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5AB7"/>
    <w:rsid w:val="00AC7A04"/>
    <w:rsid w:val="00AC7F64"/>
    <w:rsid w:val="00AD0411"/>
    <w:rsid w:val="00AD070E"/>
    <w:rsid w:val="00AD0BC2"/>
    <w:rsid w:val="00AD2597"/>
    <w:rsid w:val="00AD25F3"/>
    <w:rsid w:val="00AD26EF"/>
    <w:rsid w:val="00AD4E99"/>
    <w:rsid w:val="00AD58AF"/>
    <w:rsid w:val="00AD699F"/>
    <w:rsid w:val="00AD6BEC"/>
    <w:rsid w:val="00AE13FA"/>
    <w:rsid w:val="00AE18BE"/>
    <w:rsid w:val="00AE24CE"/>
    <w:rsid w:val="00AE2CB4"/>
    <w:rsid w:val="00AE31DF"/>
    <w:rsid w:val="00AE4374"/>
    <w:rsid w:val="00AE4888"/>
    <w:rsid w:val="00AE55ED"/>
    <w:rsid w:val="00AE57CA"/>
    <w:rsid w:val="00AE61FF"/>
    <w:rsid w:val="00AE68F5"/>
    <w:rsid w:val="00AE757B"/>
    <w:rsid w:val="00AE778D"/>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57E92"/>
    <w:rsid w:val="00B6099F"/>
    <w:rsid w:val="00B60EAA"/>
    <w:rsid w:val="00B625F3"/>
    <w:rsid w:val="00B6283F"/>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0EF5"/>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2FE2"/>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59B1"/>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39BC"/>
    <w:rsid w:val="00DA556E"/>
    <w:rsid w:val="00DA6157"/>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27B60"/>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172"/>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855"/>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2306473"/>
    <w:rsid w:val="074328C3"/>
    <w:rsid w:val="0830479E"/>
    <w:rsid w:val="1FE96C05"/>
    <w:rsid w:val="2CC52E58"/>
    <w:rsid w:val="3CFD60EA"/>
    <w:rsid w:val="4AB50218"/>
    <w:rsid w:val="4C982022"/>
    <w:rsid w:val="52BA4D65"/>
    <w:rsid w:val="5385202A"/>
    <w:rsid w:val="5E0129B5"/>
    <w:rsid w:val="604D1DE8"/>
    <w:rsid w:val="60B10CFD"/>
    <w:rsid w:val="6A9C28F9"/>
    <w:rsid w:val="6E26547D"/>
    <w:rsid w:val="6E8B5D39"/>
    <w:rsid w:val="72E27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03DC3-CD1D-42B2-AAD6-99A720BE8863}">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4782</Words>
  <Characters>5092</Characters>
  <Lines>39</Lines>
  <Paragraphs>10</Paragraphs>
  <TotalTime>42</TotalTime>
  <ScaleCrop>false</ScaleCrop>
  <LinksUpToDate>false</LinksUpToDate>
  <CharactersWithSpaces>5111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猛</cp:lastModifiedBy>
  <cp:lastPrinted>2025-07-09T01:05:30Z</cp:lastPrinted>
  <dcterms:modified xsi:type="dcterms:W3CDTF">2025-07-09T01:42:13Z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eyJoZGlkIjoiNzdiOWIxZjA4ZWM4MTM2ZmEzYzQxYzViY2QyYjM1ZGMiLCJ1c2VySWQiOiIzNTc5MTEwMzEifQ==</vt:lpwstr>
  </property>
  <property fmtid="{D5CDD505-2E9C-101B-9397-08002B2CF9AE}" pid="4" name="ICV">
    <vt:lpwstr>DC8E2B8407154EE8BF2B82EBBC76C2FD_12</vt:lpwstr>
  </property>
</Properties>
</file>