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59B" w:rsidRPr="00B3759B" w:rsidRDefault="00B3759B" w:rsidP="00B3759B">
      <w:pPr>
        <w:widowControl/>
        <w:shd w:val="clear" w:color="auto" w:fill="FFFFFF"/>
        <w:jc w:val="center"/>
        <w:outlineLvl w:val="0"/>
        <w:rPr>
          <w:rFonts w:ascii="微软雅黑" w:eastAsia="微软雅黑" w:hAnsi="微软雅黑" w:cs="宋体"/>
          <w:b/>
          <w:bCs/>
          <w:color w:val="4B4B4B"/>
          <w:kern w:val="36"/>
          <w:sz w:val="30"/>
          <w:szCs w:val="30"/>
        </w:rPr>
      </w:pPr>
      <w:r w:rsidRPr="00B3759B">
        <w:rPr>
          <w:rFonts w:ascii="微软雅黑" w:eastAsia="微软雅黑" w:hAnsi="微软雅黑" w:cs="宋体" w:hint="eastAsia"/>
          <w:b/>
          <w:bCs/>
          <w:color w:val="4B4B4B"/>
          <w:kern w:val="36"/>
          <w:sz w:val="30"/>
          <w:szCs w:val="30"/>
        </w:rPr>
        <w:t>教育部 国家发展改革委 财政部</w:t>
      </w:r>
      <w:bookmarkStart w:id="0" w:name="_GoBack"/>
      <w:r w:rsidRPr="00B3759B">
        <w:rPr>
          <w:rFonts w:ascii="微软雅黑" w:eastAsia="微软雅黑" w:hAnsi="微软雅黑" w:cs="宋体" w:hint="eastAsia"/>
          <w:b/>
          <w:bCs/>
          <w:color w:val="4B4B4B"/>
          <w:kern w:val="36"/>
          <w:sz w:val="30"/>
          <w:szCs w:val="30"/>
        </w:rPr>
        <w:t>关于加快新时代研究生教育改革发展的意见</w:t>
      </w:r>
      <w:bookmarkEnd w:id="0"/>
    </w:p>
    <w:p w:rsidR="00B3759B" w:rsidRPr="00B3759B" w:rsidRDefault="00B3759B" w:rsidP="00B3759B">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B3759B">
        <w:rPr>
          <w:rFonts w:ascii="微软雅黑" w:eastAsia="微软雅黑" w:hAnsi="微软雅黑" w:cs="宋体" w:hint="eastAsia"/>
          <w:color w:val="4B4B4B"/>
          <w:kern w:val="0"/>
          <w:sz w:val="24"/>
          <w:szCs w:val="24"/>
        </w:rPr>
        <w:t>教研〔2020〕9号</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各省、自治区、直辖市教育厅（教委）、发展改革委、财政厅（局），新疆生产建设兵团教育局、发展改革委、财政局，有关部门（单位）教育司（局），中国科学院大学、中国社会科学院大学，中共中央党校学位评定委员会、中国人民解放军学位委员会，部属各高等学校、部省合建各高等学校：</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研究生教育肩负着高层次人才培养和创新创造的重要使命，是国家发展、社会进步的重要基石，是应对全球人才竞争的基础布局。改革开放特别是党的十八大以来，我国研究生教育快速发展，已成为世界研究生教育大国。中国特色社会主义进入新时代，各行各业对高层次创新人才的需求更加迫切，研究生教育的地位和作用更加凸显。为深入学习贯彻党的十九大和十九届二中、三中、四中全会精神，全面贯彻落实全国教育大会、全国研究生教育会议精神，促进研究生德智体美劳全面发展，切实提升研究生教育支撑引领经济社会发展能力，现就加快新时代研究生教育改革发展提出以下意见。</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w:t>
      </w:r>
      <w:r w:rsidRPr="00B3759B">
        <w:rPr>
          <w:rFonts w:ascii="微软雅黑" w:eastAsia="微软雅黑" w:hAnsi="微软雅黑" w:cs="宋体" w:hint="eastAsia"/>
          <w:b/>
          <w:bCs/>
          <w:color w:val="4B4B4B"/>
          <w:kern w:val="0"/>
          <w:sz w:val="27"/>
          <w:szCs w:val="27"/>
          <w:bdr w:val="none" w:sz="0" w:space="0" w:color="auto" w:frame="1"/>
        </w:rPr>
        <w:t>一、总体要求</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指导思想。以习近平新时代中国特色社会主义思想为指导，全面贯彻党的教育方针，坚定走内涵式发展道路，以立德树人、服务需求、提高质量、追求卓越为主线，面向世界科技竞争最前沿，面向经济社会发展主战场，面向人民群众新需求，面向国家治理大战略，瞄准科技前</w:t>
      </w:r>
      <w:r w:rsidRPr="00B3759B">
        <w:rPr>
          <w:rFonts w:ascii="微软雅黑" w:eastAsia="微软雅黑" w:hAnsi="微软雅黑" w:cs="宋体" w:hint="eastAsia"/>
          <w:color w:val="4B4B4B"/>
          <w:kern w:val="0"/>
          <w:sz w:val="27"/>
          <w:szCs w:val="27"/>
        </w:rPr>
        <w:lastRenderedPageBreak/>
        <w:t>沿和关键领域，深入推进学科专业调整，提升导师队伍水平，完善人才培养体系，推进研究生教育治理体系和治理能力现代化，引导研究生培养单位办出特色、办出水平，加快建设研究生教育强国，为坚持和发展中国特色社会主义、实现中华民族伟大复兴的中国梦提供坚强有力的人才和智力支撑。</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基本原则。坚持党的领导，增强“四个意识”、坚定“四个自信”、做到“两个维护”，把正确政治方向和价值导向贯穿研究生教育和管理工作全过程；坚持育人为本，以研究生德智体美劳全面发展为中心，把立德</w:t>
      </w:r>
      <w:proofErr w:type="gramStart"/>
      <w:r w:rsidRPr="00B3759B">
        <w:rPr>
          <w:rFonts w:ascii="微软雅黑" w:eastAsia="微软雅黑" w:hAnsi="微软雅黑" w:cs="宋体" w:hint="eastAsia"/>
          <w:color w:val="4B4B4B"/>
          <w:kern w:val="0"/>
          <w:sz w:val="27"/>
          <w:szCs w:val="27"/>
        </w:rPr>
        <w:t>树人成效</w:t>
      </w:r>
      <w:proofErr w:type="gramEnd"/>
      <w:r w:rsidRPr="00B3759B">
        <w:rPr>
          <w:rFonts w:ascii="微软雅黑" w:eastAsia="微软雅黑" w:hAnsi="微软雅黑" w:cs="宋体" w:hint="eastAsia"/>
          <w:color w:val="4B4B4B"/>
          <w:kern w:val="0"/>
          <w:sz w:val="27"/>
          <w:szCs w:val="27"/>
        </w:rPr>
        <w:t>作为检验研究生教育工作的根本标准；坚持需求导向，扎根中国大地，全面提升研究生教育服务国家和区域发展能力；坚持创新引领，增强研究生使命感责任感，全面提升研究生知识创新和实践创新能力；坚持改革驱动，充分激发办学主体活力，加快构建优质高效开放的研究生教育体系。</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3．总体目标。到2025年，基本建成规模结构更加优化、体制机制更加完善、培养质量显著提升、服务需求贡献卓著、国际影响力不断扩大的高水平研究生教育体系。到2035年，初步建成具有中国特色的研究生教育强国。</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w:t>
      </w:r>
      <w:r w:rsidRPr="00B3759B">
        <w:rPr>
          <w:rFonts w:ascii="微软雅黑" w:eastAsia="微软雅黑" w:hAnsi="微软雅黑" w:cs="宋体" w:hint="eastAsia"/>
          <w:b/>
          <w:bCs/>
          <w:color w:val="4B4B4B"/>
          <w:kern w:val="0"/>
          <w:sz w:val="27"/>
          <w:szCs w:val="27"/>
          <w:bdr w:val="none" w:sz="0" w:space="0" w:color="auto" w:frame="1"/>
        </w:rPr>
        <w:t>二、加强思想政治工作，健全“三全育人”机制</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4．完善思想政治教育体系，提升研究生思想政治教育水平。开全开好研究生思想政治理论课，推进习近平新时代中国特色社会主义思想进教材、进课堂、进头脑。加强研究生课程思政，建成一批</w:t>
      </w:r>
      <w:proofErr w:type="gramStart"/>
      <w:r w:rsidRPr="00B3759B">
        <w:rPr>
          <w:rFonts w:ascii="微软雅黑" w:eastAsia="微软雅黑" w:hAnsi="微软雅黑" w:cs="宋体" w:hint="eastAsia"/>
          <w:color w:val="4B4B4B"/>
          <w:kern w:val="0"/>
          <w:sz w:val="27"/>
          <w:szCs w:val="27"/>
        </w:rPr>
        <w:t>课程思政示范</w:t>
      </w:r>
      <w:proofErr w:type="gramEnd"/>
      <w:r w:rsidRPr="00B3759B">
        <w:rPr>
          <w:rFonts w:ascii="微软雅黑" w:eastAsia="微软雅黑" w:hAnsi="微软雅黑" w:cs="宋体" w:hint="eastAsia"/>
          <w:color w:val="4B4B4B"/>
          <w:kern w:val="0"/>
          <w:sz w:val="27"/>
          <w:szCs w:val="27"/>
        </w:rPr>
        <w:t>高校，推出一批</w:t>
      </w:r>
      <w:proofErr w:type="gramStart"/>
      <w:r w:rsidRPr="00B3759B">
        <w:rPr>
          <w:rFonts w:ascii="微软雅黑" w:eastAsia="微软雅黑" w:hAnsi="微软雅黑" w:cs="宋体" w:hint="eastAsia"/>
          <w:color w:val="4B4B4B"/>
          <w:kern w:val="0"/>
          <w:sz w:val="27"/>
          <w:szCs w:val="27"/>
        </w:rPr>
        <w:t>课程思政示范</w:t>
      </w:r>
      <w:proofErr w:type="gramEnd"/>
      <w:r w:rsidRPr="00B3759B">
        <w:rPr>
          <w:rFonts w:ascii="微软雅黑" w:eastAsia="微软雅黑" w:hAnsi="微软雅黑" w:cs="宋体" w:hint="eastAsia"/>
          <w:color w:val="4B4B4B"/>
          <w:kern w:val="0"/>
          <w:sz w:val="27"/>
          <w:szCs w:val="27"/>
        </w:rPr>
        <w:t>课程，选树一批课程</w:t>
      </w:r>
      <w:proofErr w:type="gramStart"/>
      <w:r w:rsidRPr="00B3759B">
        <w:rPr>
          <w:rFonts w:ascii="微软雅黑" w:eastAsia="微软雅黑" w:hAnsi="微软雅黑" w:cs="宋体" w:hint="eastAsia"/>
          <w:color w:val="4B4B4B"/>
          <w:kern w:val="0"/>
          <w:sz w:val="27"/>
          <w:szCs w:val="27"/>
        </w:rPr>
        <w:t>思政教学</w:t>
      </w:r>
      <w:proofErr w:type="gramEnd"/>
      <w:r w:rsidRPr="00B3759B">
        <w:rPr>
          <w:rFonts w:ascii="微软雅黑" w:eastAsia="微软雅黑" w:hAnsi="微软雅黑" w:cs="宋体" w:hint="eastAsia"/>
          <w:color w:val="4B4B4B"/>
          <w:kern w:val="0"/>
          <w:sz w:val="27"/>
          <w:szCs w:val="27"/>
        </w:rPr>
        <w:t>名师和团</w:t>
      </w:r>
      <w:r w:rsidRPr="00B3759B">
        <w:rPr>
          <w:rFonts w:ascii="微软雅黑" w:eastAsia="微软雅黑" w:hAnsi="微软雅黑" w:cs="宋体" w:hint="eastAsia"/>
          <w:color w:val="4B4B4B"/>
          <w:kern w:val="0"/>
          <w:sz w:val="27"/>
          <w:szCs w:val="27"/>
        </w:rPr>
        <w:lastRenderedPageBreak/>
        <w:t>队，建设一批课程</w:t>
      </w:r>
      <w:proofErr w:type="gramStart"/>
      <w:r w:rsidRPr="00B3759B">
        <w:rPr>
          <w:rFonts w:ascii="微软雅黑" w:eastAsia="微软雅黑" w:hAnsi="微软雅黑" w:cs="宋体" w:hint="eastAsia"/>
          <w:color w:val="4B4B4B"/>
          <w:kern w:val="0"/>
          <w:sz w:val="27"/>
          <w:szCs w:val="27"/>
        </w:rPr>
        <w:t>思政教学</w:t>
      </w:r>
      <w:proofErr w:type="gramEnd"/>
      <w:r w:rsidRPr="00B3759B">
        <w:rPr>
          <w:rFonts w:ascii="微软雅黑" w:eastAsia="微软雅黑" w:hAnsi="微软雅黑" w:cs="宋体" w:hint="eastAsia"/>
          <w:color w:val="4B4B4B"/>
          <w:kern w:val="0"/>
          <w:sz w:val="27"/>
          <w:szCs w:val="27"/>
        </w:rPr>
        <w:t>研究示范中心。配齐建强研究生辅导员队伍，全面落实专职辅导员专业技术职务、行政岗位职级“双线”晋升政策，探索依托导师和科研团队配备兼职辅导员。加强研究生心理健康教育、职业规划和就业创业服务。将研究生思想政治教育评价结果作为“双一流”建设成效评价、学位授权点合格评估的重要内容。</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5．发挥导师言传身教作用，激励导师做研究生成长成才的引路人。导师是研究生培养第一责任人，要了解掌握研究生的思想状况，将专业教育与思想政治教育有机融合，既做学业导师又做人生导师；要率先垂范，以良好的思想品德和人格魅力影响和鼓舞研究生；要培养研究生良好的学风，严格要求学生遵守科学道德和学术规范。</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6．提高研究生党建工作水平，强化党组织战斗堡垒作用。创新研究生党组织设置方式，探索在科研团队、学术梯队等建立党组织。选优配强研究生党支部书记，充分发挥研究生党员的先锋模范作用。持续开展新时代高校党建示范创建和质量创优工作，做好高校“百个研究生样板党支部”和“百名研究生党员标兵”遴选培育工作。</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w:t>
      </w:r>
      <w:r w:rsidRPr="00B3759B">
        <w:rPr>
          <w:rFonts w:ascii="微软雅黑" w:eastAsia="微软雅黑" w:hAnsi="微软雅黑" w:cs="宋体" w:hint="eastAsia"/>
          <w:b/>
          <w:bCs/>
          <w:color w:val="4B4B4B"/>
          <w:kern w:val="0"/>
          <w:sz w:val="27"/>
          <w:szCs w:val="27"/>
          <w:bdr w:val="none" w:sz="0" w:space="0" w:color="auto" w:frame="1"/>
        </w:rPr>
        <w:t xml:space="preserve">　三、对接高层次人才需求，优化规模结构</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7．以服务需求为导向，合理扩大人才培养规模。坚持供给与需求相匹配、数量与质量相统一，保持与经济社会发展相适应、与培养能力相匹配的研究生教育发展节奏，博士研究生招生规模适度超前布局，硕士研究生招生规模稳步扩大。招生规模统筹考虑国家需求、地区差异、培养条件、培养质量等因素，实行动态调整，差异化配置。</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lastRenderedPageBreak/>
        <w:t xml:space="preserve">　　8．优化培养类型结构，大力发展专业学位研究生教育。稳步发展学术学位研究生教育，以国家重大战略、关键领域和社会重大需求为重点，增设一批硕士、博士专业学位类别。新增硕士学位授予单位原则上只开展专业学位研究生教育，新增硕士学位授权点以专业学位授权点为主。各培养单位要根据经济社会发展需求和自身办学定位，切实优化人才培养类型结构。</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9．适应社会需求变化，加快学科专业结构调整。建立基础学科、应用学科、交叉学科分类发展新机制，按照单位自主调、市场调节调、国家引导调的思路，不断优化学科专业结构，健全退出机制。设立新兴交叉学科门类，支持战略性新兴学科发展。完善“双一流”建设动态监测与调整机制，引导建设高校和学科主动服务国家重大战略需求。</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10．优化布局结构，服务国家区域发展战略。完善省域研究生教育布局，建设区域性研究生教育高地。</w:t>
      </w:r>
      <w:proofErr w:type="gramStart"/>
      <w:r w:rsidRPr="00B3759B">
        <w:rPr>
          <w:rFonts w:ascii="微软雅黑" w:eastAsia="微软雅黑" w:hAnsi="微软雅黑" w:cs="宋体" w:hint="eastAsia"/>
          <w:color w:val="4B4B4B"/>
          <w:kern w:val="0"/>
          <w:sz w:val="27"/>
          <w:szCs w:val="27"/>
        </w:rPr>
        <w:t>大力支持雄安新区</w:t>
      </w:r>
      <w:proofErr w:type="gramEnd"/>
      <w:r w:rsidRPr="00B3759B">
        <w:rPr>
          <w:rFonts w:ascii="微软雅黑" w:eastAsia="微软雅黑" w:hAnsi="微软雅黑" w:cs="宋体" w:hint="eastAsia"/>
          <w:color w:val="4B4B4B"/>
          <w:kern w:val="0"/>
          <w:sz w:val="27"/>
          <w:szCs w:val="27"/>
        </w:rPr>
        <w:t>、粤港澳大湾区、长三角、海南自由贸易试验区和长江经济带等区域发展优质研究生教育，振兴东北地区研究生教育。支持中西部地区发展与国家及区域战略相匹配的学科专业。</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11．坚持质量导向，完善学位授权审核工作。将深化科教融合、产教融合作为学位授权点布局的重要参考因素。持续推动省级教育主管部门统筹开展硕士学位授权审核工作，实现对区域经济社会发展的有力支撑。稳步推进学位授权自主审核工作，继续放权符合条件的高等学校自主审核增列学位授权点，自主设置一级学科、新兴交叉学科和专业学位</w:t>
      </w:r>
      <w:r w:rsidRPr="00B3759B">
        <w:rPr>
          <w:rFonts w:ascii="微软雅黑" w:eastAsia="微软雅黑" w:hAnsi="微软雅黑" w:cs="宋体" w:hint="eastAsia"/>
          <w:color w:val="4B4B4B"/>
          <w:kern w:val="0"/>
          <w:sz w:val="27"/>
          <w:szCs w:val="27"/>
        </w:rPr>
        <w:lastRenderedPageBreak/>
        <w:t>类别。加强对中西部地区和高水平民办高校学位授权的支持。探索高水平应用型本科高校申请开展专业学位人才培养。</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w:t>
      </w:r>
      <w:r w:rsidRPr="00B3759B">
        <w:rPr>
          <w:rFonts w:ascii="微软雅黑" w:eastAsia="微软雅黑" w:hAnsi="微软雅黑" w:cs="宋体" w:hint="eastAsia"/>
          <w:b/>
          <w:bCs/>
          <w:color w:val="4B4B4B"/>
          <w:kern w:val="0"/>
          <w:sz w:val="27"/>
          <w:szCs w:val="27"/>
          <w:bdr w:val="none" w:sz="0" w:space="0" w:color="auto" w:frame="1"/>
        </w:rPr>
        <w:t>四、深化体制机制改革，创新招生培养模式</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12．深化招生计划管理改革，健全供需调节机制。建立健全与经济社会发展相适应的研究生招生计划调节机制。实施国家关键领域急需高层次人才培养专项招生计划。招生计划向重大科研平台、重大科技任务、重大工程项目、关键学科领域、产教融合创新平台和“双一流”建设取得突破性进展的高校倾斜。在博士研究生招生计划管理中，积极支持严把质量关、博士研究生分流退出比例较大的培养单位。在硕士专业学位研究生招生计划管理中，积极支持有效落实产教融合机制的培养单位和高水平应用型高校。继续在部分高水平研究型大学实施博士招生计划弹性管理。在现有财政拨款制度基础上，探索实施以国家重大科学研究、工程研发等科研经费承担培养成本的科研项目博士研究生专项招生计划。探索建立研究生招生计划管理负面清单制度，对学位点评估、博士论文抽检、师德师风、考试招生违规违法等问题突出的培养单位予以必要限制。</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13．深化考试招生制度改革，精准选拔人才。完善分类考试、综合评价、多元录取、严格监管的研究生考试招生制度体系。深化硕士研究生考试招生改革，优化初试科目和内容，强化复试考核，综合评价考生考试成绩、专业素养、实践能力、创新精神和一贯学业表现等，择优录取；研究探索基础能力素质考试和招生单位自主组织专业能力考试相结合的研究生招生考试方式。健全博士研究生“申请—考核”招生选拔机</w:t>
      </w:r>
      <w:r w:rsidRPr="00B3759B">
        <w:rPr>
          <w:rFonts w:ascii="微软雅黑" w:eastAsia="微软雅黑" w:hAnsi="微软雅黑" w:cs="宋体" w:hint="eastAsia"/>
          <w:color w:val="4B4B4B"/>
          <w:kern w:val="0"/>
          <w:sz w:val="27"/>
          <w:szCs w:val="27"/>
        </w:rPr>
        <w:lastRenderedPageBreak/>
        <w:t>制，</w:t>
      </w:r>
      <w:proofErr w:type="gramStart"/>
      <w:r w:rsidRPr="00B3759B">
        <w:rPr>
          <w:rFonts w:ascii="微软雅黑" w:eastAsia="微软雅黑" w:hAnsi="微软雅黑" w:cs="宋体" w:hint="eastAsia"/>
          <w:color w:val="4B4B4B"/>
          <w:kern w:val="0"/>
          <w:sz w:val="27"/>
          <w:szCs w:val="27"/>
        </w:rPr>
        <w:t>扩大直博生</w:t>
      </w:r>
      <w:proofErr w:type="gramEnd"/>
      <w:r w:rsidRPr="00B3759B">
        <w:rPr>
          <w:rFonts w:ascii="微软雅黑" w:eastAsia="微软雅黑" w:hAnsi="微软雅黑" w:cs="宋体" w:hint="eastAsia"/>
          <w:color w:val="4B4B4B"/>
          <w:kern w:val="0"/>
          <w:sz w:val="27"/>
          <w:szCs w:val="27"/>
        </w:rPr>
        <w:t>招生比例，研究探索在高精尖</w:t>
      </w:r>
      <w:proofErr w:type="gramStart"/>
      <w:r w:rsidRPr="00B3759B">
        <w:rPr>
          <w:rFonts w:ascii="微软雅黑" w:eastAsia="微软雅黑" w:hAnsi="微软雅黑" w:cs="宋体" w:hint="eastAsia"/>
          <w:color w:val="4B4B4B"/>
          <w:kern w:val="0"/>
          <w:sz w:val="27"/>
          <w:szCs w:val="27"/>
        </w:rPr>
        <w:t>缺领域</w:t>
      </w:r>
      <w:proofErr w:type="gramEnd"/>
      <w:r w:rsidRPr="00B3759B">
        <w:rPr>
          <w:rFonts w:ascii="微软雅黑" w:eastAsia="微软雅黑" w:hAnsi="微软雅黑" w:cs="宋体" w:hint="eastAsia"/>
          <w:color w:val="4B4B4B"/>
          <w:kern w:val="0"/>
          <w:sz w:val="27"/>
          <w:szCs w:val="27"/>
        </w:rPr>
        <w:t>招收优秀本科毕业生直接攻读博士学位的办法。</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14．完善科教融合育人机制，加强学术学位研究生知识创新能力培养。加强系统科研训练，以大团队、大平台、大项目支撑高质量研究生培养。推进硕博贯通培养，实行培养方案一体化设计。聚焦数理化、文史哲等基础学科，以强化原始创新能力为导向，实施高层次人才培养专项。</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15．强化产教融合育人机制，加强专业学位研究生实践创新能力培养。实施“国家产教融合研究生联合培养基地”建设计划，重点依托产教融合型企业和产教融合型城市，大力开展研究生联合培养基地建设，着力提升实践创新能力。科学规划布局建设集成电路、人工智能、储能技术等国家产教融合创新平台，实施关键领域核心技术紧缺博士人才自主培养专项。鼓励各地各培养单位设立“产业（行业）导师”，加强专业学位研究生双导师队伍建设。推动行业企业全方位参与人才培养，通过设立冠名奖学金、研究生工作站、校企研发中心等措施，吸引研究生和导师参与研发项目。大力推进专业学位与职业资格的有机衔接。</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16．加强课程教材建设，提升研究生课程教学质量。培养单位要紧密结合经济社会发展需要，完善课程设置、教学内容的审批机制，优化课程体系，加强教材建设，创新教学方式，突出创新能力培养，加强体育美育和劳动实践教育。规范核心课程设置，打造精品示范课程，编写遴选优秀教材，推动优质资源共享。将课程教材质量作为学位点合格评估、学科发展水平、教师绩效考核和人才培养质量评价的重要内容。鼓</w:t>
      </w:r>
      <w:r w:rsidRPr="00B3759B">
        <w:rPr>
          <w:rFonts w:ascii="微软雅黑" w:eastAsia="微软雅黑" w:hAnsi="微软雅黑" w:cs="宋体" w:hint="eastAsia"/>
          <w:color w:val="4B4B4B"/>
          <w:kern w:val="0"/>
          <w:sz w:val="27"/>
          <w:szCs w:val="27"/>
        </w:rPr>
        <w:lastRenderedPageBreak/>
        <w:t>励办好研究生创新实践大赛和学科学术论坛。在国家级教学成果奖中单独设立研究生教学成果奖。</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17．加强关键环节质量监控，完善分流选择机制。培养单位要加强培养关键环节质量监控，完善研究生资格考试、中期考核和年度考核制度。加大分流力度，对不适合继续攻读学位的研究生及早分流。畅通分流选择渠道，分流退出的博士研究生，符合硕士学位授予标准的可授予硕士学位；未满足学位授予条件的研究生，毕业后一定时间内达到相应要求的，可重新申请授予学位。完善研究生学业相关申诉救济机制，加强研究生合法权益保护。</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18．深化开放合作，提升国际影响力。打造“留学中国”品牌，吸引优秀学生来华攻读硕士、博士学位，完善来华留学生招生、培养等管理体系，保障学位授予质量。鼓励培养单位与国际高水平大学建立研究生双向交流机制，支持双方</w:t>
      </w:r>
      <w:proofErr w:type="gramStart"/>
      <w:r w:rsidRPr="00B3759B">
        <w:rPr>
          <w:rFonts w:ascii="微软雅黑" w:eastAsia="微软雅黑" w:hAnsi="微软雅黑" w:cs="宋体" w:hint="eastAsia"/>
          <w:color w:val="4B4B4B"/>
          <w:kern w:val="0"/>
          <w:sz w:val="27"/>
          <w:szCs w:val="27"/>
        </w:rPr>
        <w:t>互授联授</w:t>
      </w:r>
      <w:proofErr w:type="gramEnd"/>
      <w:r w:rsidRPr="00B3759B">
        <w:rPr>
          <w:rFonts w:ascii="微软雅黑" w:eastAsia="微软雅黑" w:hAnsi="微软雅黑" w:cs="宋体" w:hint="eastAsia"/>
          <w:color w:val="4B4B4B"/>
          <w:kern w:val="0"/>
          <w:sz w:val="27"/>
          <w:szCs w:val="27"/>
        </w:rPr>
        <w:t>学位。支持引进国外优质教育资源，建设高水平中外合作办学，推动高层次人才培养和学科建设。优化国家公派出国留学研究生全球布局。创新国际组织人才培养项目，加大国际组织后备人才培养力度。</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w:t>
      </w:r>
      <w:r w:rsidRPr="00B3759B">
        <w:rPr>
          <w:rFonts w:ascii="微软雅黑" w:eastAsia="微软雅黑" w:hAnsi="微软雅黑" w:cs="宋体" w:hint="eastAsia"/>
          <w:b/>
          <w:bCs/>
          <w:color w:val="4B4B4B"/>
          <w:kern w:val="0"/>
          <w:sz w:val="27"/>
          <w:szCs w:val="27"/>
          <w:bdr w:val="none" w:sz="0" w:space="0" w:color="auto" w:frame="1"/>
        </w:rPr>
        <w:t>五、全面从严加强管理，提升培养质量</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19．健全内部质量管理体系，压实培养单位主体责任。培养单位要完善质量控制和保证制度，抓住课程学习、实习实践、学位论文开题、中期考核、论文评阅和答辩、学位评定等关键环节，</w:t>
      </w:r>
      <w:proofErr w:type="gramStart"/>
      <w:r w:rsidRPr="00B3759B">
        <w:rPr>
          <w:rFonts w:ascii="微软雅黑" w:eastAsia="微软雅黑" w:hAnsi="微软雅黑" w:cs="宋体" w:hint="eastAsia"/>
          <w:color w:val="4B4B4B"/>
          <w:kern w:val="0"/>
          <w:sz w:val="27"/>
          <w:szCs w:val="27"/>
        </w:rPr>
        <w:t>落实全</w:t>
      </w:r>
      <w:proofErr w:type="gramEnd"/>
      <w:r w:rsidRPr="00B3759B">
        <w:rPr>
          <w:rFonts w:ascii="微软雅黑" w:eastAsia="微软雅黑" w:hAnsi="微软雅黑" w:cs="宋体" w:hint="eastAsia"/>
          <w:color w:val="4B4B4B"/>
          <w:kern w:val="0"/>
          <w:sz w:val="27"/>
          <w:szCs w:val="27"/>
        </w:rPr>
        <w:t>过程管理责任，细化强化导师、学位论文答辩委员会和学位评定委员会权责，杜绝学位“注水”。 推动培养单位探索建立学位论文评阅意见公开等制度，</w:t>
      </w:r>
      <w:r w:rsidRPr="00B3759B">
        <w:rPr>
          <w:rFonts w:ascii="微软雅黑" w:eastAsia="微软雅黑" w:hAnsi="微软雅黑" w:cs="宋体" w:hint="eastAsia"/>
          <w:color w:val="4B4B4B"/>
          <w:kern w:val="0"/>
          <w:sz w:val="27"/>
          <w:szCs w:val="27"/>
        </w:rPr>
        <w:lastRenderedPageBreak/>
        <w:t>合理制定与学位授予相关的科研成果要求，破除“唯论文”倾向。加强教学质量督导，提升信息化管理水平。</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20．强化导师岗位管理，全面落实育人职责。培养单位要严格导师选聘标准，加强导师团队建设，明确导师权责，规范导师指导行为，支持导师严格学业管理；将政治表现、师德师风、学术水平、指导精力投入等纳入导师评价考核体系。加强兼职导师、校外导师的选聘、考核和培训工作。建立国家典型示范、省级重点保障、培养单位全覆盖的三级导师培训体系。鼓励各地各培养单位评选优秀导师和团队。</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21．加强学风建设，严惩学术不端行为。培养单位要完善学风建设工作机制，将科学精神、学术诚信、学术（职业）规范和伦理道德作为导师培训和研究生培养的重要内容，把论文写作指导课程作为必修课。抓住研究生培养关键环节，健全学术不端行为预防和处置机制，加大对学术不端行为的查处力度。</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22．完善质量评价机制，破除“五唯”评价方式。聚焦人才培养成效、科研创新质量、社会服务贡献等核心要素，健全分类多维的质量评价体系，扭转不科学的评价导向。鼓励引入第三</w:t>
      </w:r>
      <w:proofErr w:type="gramStart"/>
      <w:r w:rsidRPr="00B3759B">
        <w:rPr>
          <w:rFonts w:ascii="微软雅黑" w:eastAsia="微软雅黑" w:hAnsi="微软雅黑" w:cs="宋体" w:hint="eastAsia"/>
          <w:color w:val="4B4B4B"/>
          <w:kern w:val="0"/>
          <w:sz w:val="27"/>
          <w:szCs w:val="27"/>
        </w:rPr>
        <w:t>方专业</w:t>
      </w:r>
      <w:proofErr w:type="gramEnd"/>
      <w:r w:rsidRPr="00B3759B">
        <w:rPr>
          <w:rFonts w:ascii="微软雅黑" w:eastAsia="微软雅黑" w:hAnsi="微软雅黑" w:cs="宋体" w:hint="eastAsia"/>
          <w:color w:val="4B4B4B"/>
          <w:kern w:val="0"/>
          <w:sz w:val="27"/>
          <w:szCs w:val="27"/>
        </w:rPr>
        <w:t>机构对研究生培养质量进行诊断式评估。加强研究生教育质量监测，探索开展毕业研究生职业发展调查。</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23．加强外部质量监督，严格规范管理。统筹运用学位授权点合格评估、质量专项检查、学位论文抽检等手段，强化对培养制度及其执行的评价诊断。严格规范培养档案管理，探索建立学术论文、学位论文校际馆际共享机制，将学位论文作假行为作为信用记录，纳入全国信用信</w:t>
      </w:r>
      <w:r w:rsidRPr="00B3759B">
        <w:rPr>
          <w:rFonts w:ascii="微软雅黑" w:eastAsia="微软雅黑" w:hAnsi="微软雅黑" w:cs="宋体" w:hint="eastAsia"/>
          <w:color w:val="4B4B4B"/>
          <w:kern w:val="0"/>
          <w:sz w:val="27"/>
          <w:szCs w:val="27"/>
        </w:rPr>
        <w:lastRenderedPageBreak/>
        <w:t>息共享平台。推动建立优秀学位论文示范制度，鼓励培养单位和学术组织开展优秀学位论文评选。扩大学位论文抽检比例，提升抽检科学化、精细化水平。对无法保证质量的学科或专业学位类别，撤销学位授权。对问题严重的培养单位，视情况限制申请新增学位授权。</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w:t>
      </w:r>
      <w:r w:rsidRPr="00B3759B">
        <w:rPr>
          <w:rFonts w:ascii="微软雅黑" w:eastAsia="微软雅黑" w:hAnsi="微软雅黑" w:cs="宋体" w:hint="eastAsia"/>
          <w:b/>
          <w:bCs/>
          <w:color w:val="4B4B4B"/>
          <w:kern w:val="0"/>
          <w:sz w:val="27"/>
          <w:szCs w:val="27"/>
          <w:bdr w:val="none" w:sz="0" w:space="0" w:color="auto" w:frame="1"/>
        </w:rPr>
        <w:t>六、切实加强组织领导，完善条件保障</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24．全面加强党的领导，确保正确办学方向。培养单位各级党组织要坚持以习近平新时代中国特色社会主义思想为指导，全面贯彻党的教育方针，坚持社会主义办学方向，坚守研究生教育意识形态阵地。培养单位党委会、常委会，要把加快研究生教育改革发展纳入重要议题，认真研究部署，积极推进落实。</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25．切实做好经费保障，完善差异化投入机制。完善研究生教育投入体系，加大博士研究生教育投入力度，研究建立差异</w:t>
      </w:r>
      <w:proofErr w:type="gramStart"/>
      <w:r w:rsidRPr="00B3759B">
        <w:rPr>
          <w:rFonts w:ascii="微软雅黑" w:eastAsia="微软雅黑" w:hAnsi="微软雅黑" w:cs="宋体" w:hint="eastAsia"/>
          <w:color w:val="4B4B4B"/>
          <w:kern w:val="0"/>
          <w:sz w:val="27"/>
          <w:szCs w:val="27"/>
        </w:rPr>
        <w:t>化生均</w:t>
      </w:r>
      <w:proofErr w:type="gramEnd"/>
      <w:r w:rsidRPr="00B3759B">
        <w:rPr>
          <w:rFonts w:ascii="微软雅黑" w:eastAsia="微软雅黑" w:hAnsi="微软雅黑" w:cs="宋体" w:hint="eastAsia"/>
          <w:color w:val="4B4B4B"/>
          <w:kern w:val="0"/>
          <w:sz w:val="27"/>
          <w:szCs w:val="27"/>
        </w:rPr>
        <w:t>拨款机制，加大对基础研究、关键核心技术领域研究生培养的支持。完善培养成本分担机制，合理确定不同类型研究生教育学费收费标准，健全教育收费标准动态调整机制，鼓励培养单位使用科研项目资金支持研究生培养。</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26．改革完善资助体系，激发研究生学习积极性。完善政府主导、培养单位统筹、社会广泛参与的研究生资助投入格局。根据经济发展水平和物价变动情况，建立完善资助标准动态调整机制。加大对基础学科和关键领域人才培养的资助力度。培养单位要</w:t>
      </w:r>
      <w:proofErr w:type="gramStart"/>
      <w:r w:rsidRPr="00B3759B">
        <w:rPr>
          <w:rFonts w:ascii="微软雅黑" w:eastAsia="微软雅黑" w:hAnsi="微软雅黑" w:cs="宋体" w:hint="eastAsia"/>
          <w:color w:val="4B4B4B"/>
          <w:kern w:val="0"/>
          <w:sz w:val="27"/>
          <w:szCs w:val="27"/>
        </w:rPr>
        <w:t>完善奖</w:t>
      </w:r>
      <w:proofErr w:type="gramEnd"/>
      <w:r w:rsidRPr="00B3759B">
        <w:rPr>
          <w:rFonts w:ascii="微软雅黑" w:eastAsia="微软雅黑" w:hAnsi="微软雅黑" w:cs="宋体" w:hint="eastAsia"/>
          <w:color w:val="4B4B4B"/>
          <w:kern w:val="0"/>
          <w:sz w:val="27"/>
          <w:szCs w:val="27"/>
        </w:rPr>
        <w:t>助学金评定标准，充分发挥奖学金的激励作用，探索建立动态调整的“三助”制度。适时调整国家助学贷款标准，给予家庭经济困难研究生更多支持。</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lastRenderedPageBreak/>
        <w:t xml:space="preserve">　　27. 加强管理队伍建设，提升管理服务水平。各培养单位要加强研究生院（部、处）建设，强化管理工作职责，保障办公条件；健全校、院（部、系、所）两级研究生教育管理体系，加强基层管理力量，按照研究生培养规模配齐建强专职管理队伍；加强管理人员培训，提高专业化服务水平。</w:t>
      </w:r>
    </w:p>
    <w:p w:rsidR="00B3759B" w:rsidRPr="00B3759B" w:rsidRDefault="00B3759B" w:rsidP="00B3759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 xml:space="preserve">　　28．强化组织保障，确保改革措施落地见效。各级教育、发展改革、财政主管部门要加强宏观指导，强化资源配置，保障研究生教育投入。充分发挥国务院学位委员会学科评议组和全国专业学位研究生教育指导委员会等专家组织和行业学会的作用，加强研究生教育研究、咨询和指导。支持有条件的高校建设研究生教育专门研究机构。各地各培养单位要认真制定落实方案，加强宣传引导，为深化研究生教育改革、建设研究生教育强国</w:t>
      </w:r>
      <w:proofErr w:type="gramStart"/>
      <w:r w:rsidRPr="00B3759B">
        <w:rPr>
          <w:rFonts w:ascii="微软雅黑" w:eastAsia="微软雅黑" w:hAnsi="微软雅黑" w:cs="宋体" w:hint="eastAsia"/>
          <w:color w:val="4B4B4B"/>
          <w:kern w:val="0"/>
          <w:sz w:val="27"/>
          <w:szCs w:val="27"/>
        </w:rPr>
        <w:t>作出</w:t>
      </w:r>
      <w:proofErr w:type="gramEnd"/>
      <w:r w:rsidRPr="00B3759B">
        <w:rPr>
          <w:rFonts w:ascii="微软雅黑" w:eastAsia="微软雅黑" w:hAnsi="微软雅黑" w:cs="宋体" w:hint="eastAsia"/>
          <w:color w:val="4B4B4B"/>
          <w:kern w:val="0"/>
          <w:sz w:val="27"/>
          <w:szCs w:val="27"/>
        </w:rPr>
        <w:t>应有贡献。</w:t>
      </w:r>
    </w:p>
    <w:p w:rsidR="00B3759B" w:rsidRPr="00B3759B" w:rsidRDefault="00B3759B" w:rsidP="00B3759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教育部 国家发展改革委 财政部</w:t>
      </w:r>
    </w:p>
    <w:p w:rsidR="00B3759B" w:rsidRPr="00B3759B" w:rsidRDefault="00B3759B" w:rsidP="00B3759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B3759B">
        <w:rPr>
          <w:rFonts w:ascii="微软雅黑" w:eastAsia="微软雅黑" w:hAnsi="微软雅黑" w:cs="宋体" w:hint="eastAsia"/>
          <w:color w:val="4B4B4B"/>
          <w:kern w:val="0"/>
          <w:sz w:val="27"/>
          <w:szCs w:val="27"/>
        </w:rPr>
        <w:t>2020年9月4日</w:t>
      </w:r>
    </w:p>
    <w:p w:rsidR="00C93404" w:rsidRDefault="00C93404"/>
    <w:sectPr w:rsidR="00C93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4A"/>
    <w:rsid w:val="0090674A"/>
    <w:rsid w:val="00B3759B"/>
    <w:rsid w:val="00C9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375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759B"/>
    <w:rPr>
      <w:rFonts w:ascii="宋体" w:eastAsia="宋体" w:hAnsi="宋体" w:cs="宋体"/>
      <w:b/>
      <w:bCs/>
      <w:kern w:val="36"/>
      <w:sz w:val="48"/>
      <w:szCs w:val="48"/>
    </w:rPr>
  </w:style>
  <w:style w:type="paragraph" w:styleId="a3">
    <w:name w:val="Normal (Web)"/>
    <w:basedOn w:val="a"/>
    <w:uiPriority w:val="99"/>
    <w:semiHidden/>
    <w:unhideWhenUsed/>
    <w:rsid w:val="00B3759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375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759B"/>
    <w:rPr>
      <w:rFonts w:ascii="宋体" w:eastAsia="宋体" w:hAnsi="宋体" w:cs="宋体"/>
      <w:b/>
      <w:bCs/>
      <w:kern w:val="36"/>
      <w:sz w:val="48"/>
      <w:szCs w:val="48"/>
    </w:rPr>
  </w:style>
  <w:style w:type="paragraph" w:styleId="a3">
    <w:name w:val="Normal (Web)"/>
    <w:basedOn w:val="a"/>
    <w:uiPriority w:val="99"/>
    <w:semiHidden/>
    <w:unhideWhenUsed/>
    <w:rsid w:val="00B375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778947">
      <w:bodyDiv w:val="1"/>
      <w:marLeft w:val="0"/>
      <w:marRight w:val="0"/>
      <w:marTop w:val="0"/>
      <w:marBottom w:val="0"/>
      <w:divBdr>
        <w:top w:val="none" w:sz="0" w:space="0" w:color="auto"/>
        <w:left w:val="none" w:sz="0" w:space="0" w:color="auto"/>
        <w:bottom w:val="none" w:sz="0" w:space="0" w:color="auto"/>
        <w:right w:val="none" w:sz="0" w:space="0" w:color="auto"/>
      </w:divBdr>
      <w:divsChild>
        <w:div w:id="8272634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5045</Characters>
  <Application>Microsoft Office Word</Application>
  <DocSecurity>0</DocSecurity>
  <Lines>42</Lines>
  <Paragraphs>11</Paragraphs>
  <ScaleCrop>false</ScaleCrop>
  <Company>Microsoft</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2021-02-20T08:24:00Z</dcterms:created>
  <dcterms:modified xsi:type="dcterms:W3CDTF">2021-02-20T08:25:00Z</dcterms:modified>
</cp:coreProperties>
</file>