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320" w:rsidRDefault="00541478">
      <w:pPr>
        <w:ind w:leftChars="153" w:left="321" w:right="227"/>
        <w:jc w:val="center"/>
        <w:rPr>
          <w:rFonts w:eastAsia="黑体"/>
          <w:b/>
          <w:bCs/>
          <w:sz w:val="36"/>
          <w:szCs w:val="36"/>
        </w:rPr>
      </w:pPr>
      <w:r>
        <w:rPr>
          <w:rFonts w:eastAsia="黑体" w:hint="eastAsia"/>
          <w:b/>
          <w:bCs/>
          <w:sz w:val="36"/>
          <w:szCs w:val="36"/>
        </w:rPr>
        <w:t>比较教育学</w:t>
      </w:r>
      <w:r>
        <w:rPr>
          <w:rFonts w:eastAsia="黑体"/>
          <w:b/>
          <w:bCs/>
          <w:sz w:val="36"/>
          <w:szCs w:val="36"/>
        </w:rPr>
        <w:t>专业学术学位硕士研究生培养方案</w:t>
      </w:r>
    </w:p>
    <w:p w:rsidR="00C03320" w:rsidRDefault="00541478">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教育</w:t>
      </w:r>
      <w:r>
        <w:rPr>
          <w:rFonts w:eastAsia="黑体"/>
          <w:b/>
          <w:bCs/>
          <w:sz w:val="28"/>
          <w:szCs w:val="28"/>
        </w:rPr>
        <w:t>学院</w:t>
      </w:r>
      <w:r>
        <w:rPr>
          <w:rFonts w:eastAsia="黑体"/>
          <w:b/>
          <w:bCs/>
          <w:sz w:val="28"/>
          <w:szCs w:val="28"/>
        </w:rPr>
        <w:t>)</w:t>
      </w:r>
    </w:p>
    <w:p w:rsidR="00C03320" w:rsidRDefault="00541478">
      <w:pPr>
        <w:spacing w:line="440" w:lineRule="exact"/>
        <w:ind w:firstLine="560"/>
        <w:rPr>
          <w:rFonts w:eastAsia="黑体"/>
          <w:bCs/>
          <w:sz w:val="28"/>
          <w:szCs w:val="28"/>
        </w:rPr>
      </w:pPr>
      <w:r>
        <w:rPr>
          <w:rFonts w:eastAsia="黑体"/>
          <w:bCs/>
          <w:sz w:val="28"/>
          <w:szCs w:val="28"/>
        </w:rPr>
        <w:t>一、专业名称、代码</w:t>
      </w:r>
    </w:p>
    <w:p w:rsidR="00C03320" w:rsidRDefault="00541478">
      <w:pPr>
        <w:widowControl/>
        <w:spacing w:line="360" w:lineRule="auto"/>
        <w:ind w:firstLineChars="400" w:firstLine="960"/>
        <w:jc w:val="left"/>
        <w:rPr>
          <w:rFonts w:ascii="宋体" w:hAnsi="宋体" w:cs="宋体"/>
          <w:color w:val="222222"/>
          <w:kern w:val="0"/>
          <w:sz w:val="24"/>
        </w:rPr>
      </w:pPr>
      <w:r>
        <w:rPr>
          <w:rFonts w:ascii="宋体" w:hAnsi="宋体" w:cs="宋体" w:hint="eastAsia"/>
          <w:color w:val="222222"/>
          <w:kern w:val="0"/>
          <w:sz w:val="24"/>
        </w:rPr>
        <w:t>专业名称：比较教育学</w:t>
      </w:r>
    </w:p>
    <w:p w:rsidR="00C03320" w:rsidRDefault="00541478">
      <w:pPr>
        <w:widowControl/>
        <w:spacing w:line="360" w:lineRule="auto"/>
        <w:ind w:firstLineChars="400" w:firstLine="960"/>
        <w:jc w:val="left"/>
        <w:rPr>
          <w:rFonts w:ascii="宋体" w:hAnsi="宋体" w:cs="宋体"/>
          <w:color w:val="222222"/>
          <w:kern w:val="0"/>
          <w:sz w:val="24"/>
        </w:rPr>
      </w:pPr>
      <w:r>
        <w:rPr>
          <w:rFonts w:ascii="宋体" w:hAnsi="宋体" w:cs="宋体" w:hint="eastAsia"/>
          <w:color w:val="222222"/>
          <w:kern w:val="0"/>
          <w:sz w:val="24"/>
        </w:rPr>
        <w:t>专业代码：040104</w:t>
      </w:r>
    </w:p>
    <w:p w:rsidR="00C03320" w:rsidRDefault="00541478">
      <w:pPr>
        <w:spacing w:line="440" w:lineRule="exact"/>
        <w:ind w:firstLineChars="200" w:firstLine="560"/>
        <w:rPr>
          <w:rFonts w:ascii="宋体" w:hAnsi="宋体"/>
          <w:color w:val="000000"/>
          <w:sz w:val="24"/>
        </w:rPr>
      </w:pPr>
      <w:r>
        <w:rPr>
          <w:rFonts w:eastAsia="黑体"/>
          <w:bCs/>
          <w:sz w:val="28"/>
          <w:szCs w:val="28"/>
        </w:rPr>
        <w:t>二、</w:t>
      </w:r>
      <w:r>
        <w:rPr>
          <w:rFonts w:eastAsia="黑体"/>
          <w:bCs/>
          <w:color w:val="000000" w:themeColor="text1"/>
          <w:sz w:val="28"/>
          <w:szCs w:val="28"/>
        </w:rPr>
        <w:t>专业简介</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比较教育学是以跨文化、跨国别视角研究全球教育现象的一门学科，旨在通过系统分析不同国家、地区和文化背景下的教育制度、政策、实践及改革动态，探索教育发展的普遍规律与本土特色。本专业聚焦教育体系的比较分析、国际教育政策对话、教育现代化路径以及全球化对教育的影响等核心议题，致力于培养具有国际视野、批判性思维和跨文化沟通能力的教育研究与实践人才，为国家教育改革、教育国际化战略及全球教育治理提供理论支持和实践方案。</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 xml:space="preserve">本专业以实证研究为基础，融合多学科方法论，形成独特的研究路径。历史比较法：纵向梳理各国教育发展脉络，揭示制度变迁的内在逻辑；案例分析法：选取典型国家或区域进行深度研究，提炼可借鉴经验；定量与定性结合：运用大数据分析教育政策效果，结合田野调查挖掘文化语境对教育的影响；跨国合作研究：依托国际学术网络开展联合课题，推动理论的本土适应性转化。同时，注重教育社会学、教育人类学、教育经济学、教育政治学、教育文化学的交叉融合，强化研究的政策导向与实践价值。 </w:t>
      </w:r>
    </w:p>
    <w:p w:rsidR="00C03320" w:rsidRDefault="00541478">
      <w:pPr>
        <w:spacing w:line="360" w:lineRule="auto"/>
        <w:ind w:firstLineChars="200" w:firstLine="480"/>
        <w:rPr>
          <w:rFonts w:asciiTheme="minorEastAsia" w:eastAsiaTheme="minorEastAsia" w:hAnsiTheme="minorEastAsia" w:cstheme="minorEastAsia"/>
          <w:color w:val="000000"/>
          <w:sz w:val="24"/>
        </w:rPr>
      </w:pPr>
      <w:r>
        <w:rPr>
          <w:rFonts w:ascii="宋体" w:hAnsi="宋体" w:hint="eastAsia"/>
          <w:color w:val="000000"/>
          <w:sz w:val="24"/>
        </w:rPr>
        <w:t>比较教育学科是整合了河北大学教育学院日本研究所的力量发展而来的传统优势学科。从</w:t>
      </w:r>
      <w:r>
        <w:rPr>
          <w:rFonts w:asciiTheme="minorEastAsia" w:eastAsiaTheme="minorEastAsia" w:hAnsiTheme="minorEastAsia" w:cstheme="minorEastAsia" w:hint="eastAsia"/>
          <w:color w:val="000000"/>
          <w:kern w:val="0"/>
          <w:sz w:val="24"/>
        </w:rPr>
        <w:t>1931年建系（院）开始，就面向教育学专业本科生开设了《比较教育学》必修课，河北大学比较教育学科是中国教育学会比较教育分会创始单位之一，1978年与北京师范大学等四所高校联合发起首届比较教育学术年会，奠定我国比较教育学科建制化基础。1982年由滕大春和刘文修两位先生牵头招收河北大学第一届比较教育硕士研究生。滕大春先生是新中国比较教育学奠基人之一，曾担任中国比较教育学会副理事长。1984年河北大学比较教育学科获批全国比较教育学硕士学位授权单位，比较教育学科点为常务理事单位，持续推动学科理论创新与国家战略服务。随着发展，2018年河北大学教育学院获批教育学一级学科博士点，同年比较教育学科开始招生博士研究生，在我国比较教育学界发挥着日益重要的作用。2021 年比较教育学教学团队获批省级研究生优秀教学团队和教学名师，其地位变得越来越重要。该专业</w:t>
      </w:r>
      <w:r>
        <w:rPr>
          <w:rFonts w:ascii="宋体" w:hAnsi="宋体" w:hint="eastAsia"/>
          <w:color w:val="000000"/>
          <w:sz w:val="24"/>
        </w:rPr>
        <w:t>依托教育学院深厚的教育学基础，</w:t>
      </w:r>
      <w:r>
        <w:rPr>
          <w:rFonts w:ascii="宋体" w:hAnsi="宋体" w:hint="eastAsia"/>
          <w:color w:val="000000"/>
          <w:sz w:val="24"/>
        </w:rPr>
        <w:lastRenderedPageBreak/>
        <w:t xml:space="preserve">逐步构建起完整的本-硕-博培养体系，成为华北地区比较教育学研究重镇。目前，学科以“区域教育治理”和“跨文化课程研究”为特色方向，致力于培养服务京津冀协同发展与教育对外开放的高层次人才，持续为教育决策提供智库支持。  </w:t>
      </w:r>
    </w:p>
    <w:p w:rsidR="00C03320" w:rsidRDefault="00541478">
      <w:pPr>
        <w:spacing w:line="440" w:lineRule="exact"/>
        <w:ind w:firstLineChars="200" w:firstLine="560"/>
        <w:rPr>
          <w:rFonts w:eastAsia="黑体"/>
          <w:bCs/>
          <w:sz w:val="28"/>
          <w:szCs w:val="28"/>
        </w:rPr>
      </w:pPr>
      <w:r>
        <w:rPr>
          <w:rFonts w:eastAsia="黑体"/>
          <w:bCs/>
          <w:sz w:val="28"/>
          <w:szCs w:val="28"/>
        </w:rPr>
        <w:t>三、研究方向</w:t>
      </w:r>
    </w:p>
    <w:p w:rsidR="00C03320" w:rsidRDefault="00541478">
      <w:pPr>
        <w:spacing w:line="440" w:lineRule="exact"/>
        <w:ind w:firstLineChars="200" w:firstLine="480"/>
        <w:rPr>
          <w:rFonts w:ascii="宋体" w:hAnsi="宋体"/>
          <w:sz w:val="24"/>
        </w:rPr>
      </w:pPr>
      <w:r>
        <w:rPr>
          <w:rFonts w:hint="eastAsia"/>
          <w:color w:val="000000" w:themeColor="text1"/>
          <w:sz w:val="24"/>
        </w:rPr>
        <w:t>比较教育学的研究秉承“国际视野，本土行动”的基本理念，以全球教育为研究对象，对当代不同国家或地区的教育进行跨文化比较研究，以探讨教育发展的普遍规律及特定表现形式，借鉴国外教育发展的有益经验，推动本国和地区的教育研究和改革。在中美、中日、</w:t>
      </w:r>
      <w:r>
        <w:rPr>
          <w:rFonts w:hint="eastAsia"/>
          <w:sz w:val="24"/>
        </w:rPr>
        <w:t>中欧国别与区域教育比较以及比较教育学科理论建设、高等教育比较、成人与职业教育比较等领域积累了大量研究成果，形成了学科优势与特色。本学科下设比较教育学科基本理论、欧美教育研究、日本教育研究、高等教育国际比较研究、成人与职业教育国际比较研究等</w:t>
      </w:r>
      <w:r>
        <w:rPr>
          <w:rFonts w:hint="eastAsia"/>
          <w:sz w:val="24"/>
        </w:rPr>
        <w:t>5</w:t>
      </w:r>
      <w:r>
        <w:rPr>
          <w:rFonts w:hint="eastAsia"/>
          <w:sz w:val="24"/>
        </w:rPr>
        <w:t>个研究方向。</w:t>
      </w:r>
    </w:p>
    <w:p w:rsidR="00C03320" w:rsidRDefault="00541478">
      <w:pPr>
        <w:spacing w:line="440" w:lineRule="exact"/>
        <w:ind w:firstLineChars="200" w:firstLine="560"/>
        <w:rPr>
          <w:rFonts w:eastAsia="黑体"/>
          <w:bCs/>
          <w:sz w:val="28"/>
          <w:szCs w:val="28"/>
        </w:rPr>
      </w:pPr>
      <w:r>
        <w:rPr>
          <w:rFonts w:eastAsia="黑体"/>
          <w:bCs/>
          <w:sz w:val="28"/>
          <w:szCs w:val="28"/>
        </w:rPr>
        <w:t>四、学制及学习年限</w:t>
      </w:r>
    </w:p>
    <w:p w:rsidR="00C03320" w:rsidRDefault="00541478">
      <w:pPr>
        <w:spacing w:line="440" w:lineRule="exact"/>
        <w:ind w:firstLineChars="200" w:firstLine="480"/>
        <w:rPr>
          <w:rFonts w:ascii="宋体" w:hAnsi="宋体" w:cs="宋体"/>
          <w:i/>
          <w:color w:val="FF0000"/>
          <w:sz w:val="24"/>
        </w:rPr>
      </w:pPr>
      <w:r>
        <w:rPr>
          <w:rFonts w:ascii="宋体" w:hAnsi="宋体" w:cs="宋体" w:hint="eastAsia"/>
          <w:color w:val="000000"/>
          <w:sz w:val="24"/>
        </w:rPr>
        <w:t>本专业学制为3年，在校最长学习年限（含休学）不超过6年。</w:t>
      </w:r>
    </w:p>
    <w:p w:rsidR="00C03320" w:rsidRDefault="00541478">
      <w:pPr>
        <w:spacing w:line="440" w:lineRule="exact"/>
        <w:ind w:firstLineChars="200" w:firstLine="560"/>
        <w:rPr>
          <w:rFonts w:eastAsia="黑体"/>
          <w:bCs/>
          <w:sz w:val="28"/>
          <w:szCs w:val="28"/>
        </w:rPr>
      </w:pPr>
      <w:r>
        <w:rPr>
          <w:rFonts w:eastAsia="黑体"/>
          <w:bCs/>
          <w:sz w:val="28"/>
          <w:szCs w:val="28"/>
        </w:rPr>
        <w:t>五、培养目标</w:t>
      </w:r>
    </w:p>
    <w:p w:rsidR="00C03320" w:rsidRDefault="00541478">
      <w:pPr>
        <w:spacing w:line="420" w:lineRule="exact"/>
        <w:ind w:firstLineChars="200" w:firstLine="480"/>
        <w:rPr>
          <w:rFonts w:ascii="宋体" w:hAnsi="宋体"/>
          <w:sz w:val="24"/>
        </w:rPr>
      </w:pPr>
      <w:r>
        <w:rPr>
          <w:rFonts w:ascii="宋体" w:hAnsi="宋体" w:hint="eastAsia"/>
          <w:sz w:val="24"/>
        </w:rPr>
        <w:t>1、全面、准确地掌握马克思主义的基本理论，拥护中国共产党的领导，拥护社会主义制度，热爱祖国，遵纪守法，品行端正，</w:t>
      </w:r>
      <w:r>
        <w:rPr>
          <w:rFonts w:eastAsiaTheme="minorEastAsia"/>
          <w:sz w:val="24"/>
        </w:rPr>
        <w:t>树立正确的中国特色社会主义核心价值观，具有坚定的理想信念，高尚的道德情操，优良的学术作风，高度的社会责任感</w:t>
      </w:r>
      <w:r>
        <w:rPr>
          <w:rFonts w:eastAsiaTheme="minorEastAsia" w:hint="eastAsia"/>
          <w:sz w:val="24"/>
        </w:rPr>
        <w:t>，</w:t>
      </w:r>
      <w:r>
        <w:rPr>
          <w:rFonts w:ascii="宋体" w:hAnsi="宋体" w:hint="eastAsia"/>
          <w:sz w:val="24"/>
        </w:rPr>
        <w:t>具有自觉献身教育事业的专业精神和职业修养。</w:t>
      </w:r>
    </w:p>
    <w:p w:rsidR="00C03320" w:rsidRDefault="00541478">
      <w:pPr>
        <w:spacing w:line="420" w:lineRule="exact"/>
        <w:ind w:firstLine="480"/>
        <w:rPr>
          <w:rFonts w:ascii="宋体" w:hAnsi="宋体"/>
          <w:color w:val="000000"/>
          <w:sz w:val="24"/>
        </w:rPr>
      </w:pPr>
      <w:r>
        <w:rPr>
          <w:rFonts w:ascii="宋体" w:hAnsi="宋体" w:hint="eastAsia"/>
          <w:color w:val="000000"/>
          <w:sz w:val="24"/>
        </w:rPr>
        <w:t>2、掌握坚实的比较教育学理论基础；具有从事教育科学研究工作、独立承担比较教育及相关领域教学管理能力；在专业学习和研究中，自觉运用辩证唯物主义和历史唯物主义的立场、观点和方法；并以“国际比较-本土创新”为路径，通过跨文化对话与在地化实证研究相结合的方法，成为具有全球视野、扎根中国实践、能主动服务国家教育现代化与区域发展战略的人才。</w:t>
      </w:r>
    </w:p>
    <w:p w:rsidR="00C03320" w:rsidRDefault="00541478">
      <w:pPr>
        <w:spacing w:line="420" w:lineRule="exact"/>
        <w:ind w:firstLine="480"/>
        <w:rPr>
          <w:rFonts w:ascii="宋体" w:hAnsi="宋体"/>
          <w:color w:val="000000"/>
          <w:sz w:val="24"/>
        </w:rPr>
      </w:pPr>
      <w:r>
        <w:rPr>
          <w:rFonts w:ascii="宋体" w:hAnsi="宋体" w:hint="eastAsia"/>
          <w:color w:val="000000"/>
          <w:sz w:val="24"/>
        </w:rPr>
        <w:t>3、掌握扎实的比较教育学专业知识，深入了解本学科发展方向，具有独立思考、分析问题和解决问题的能力，具备进行创新性研究的能力，具有良好的团队意识和团队合作精神。</w:t>
      </w:r>
    </w:p>
    <w:p w:rsidR="00C03320" w:rsidRDefault="00541478">
      <w:pPr>
        <w:spacing w:line="420" w:lineRule="exact"/>
        <w:ind w:firstLine="480"/>
        <w:rPr>
          <w:rFonts w:ascii="宋体" w:hAnsi="宋体"/>
          <w:color w:val="000000"/>
          <w:sz w:val="24"/>
        </w:rPr>
      </w:pPr>
      <w:r>
        <w:rPr>
          <w:rFonts w:ascii="宋体" w:hAnsi="宋体" w:hint="eastAsia"/>
          <w:color w:val="000000"/>
          <w:sz w:val="24"/>
        </w:rPr>
        <w:t>4、至少熟练掌握一门外国语，要求能较熟练地运用外国语阅读比较教育专业的外文资料，具有撰写学术论文和进行国际学术交流的能力。</w:t>
      </w:r>
    </w:p>
    <w:p w:rsidR="00C03320" w:rsidRDefault="00541478">
      <w:pPr>
        <w:spacing w:line="420" w:lineRule="exact"/>
        <w:ind w:firstLine="480"/>
        <w:rPr>
          <w:rFonts w:ascii="宋体" w:hAnsi="宋体"/>
          <w:color w:val="000000"/>
          <w:sz w:val="24"/>
        </w:rPr>
      </w:pPr>
      <w:r>
        <w:rPr>
          <w:rFonts w:ascii="宋体" w:hAnsi="宋体" w:hint="eastAsia"/>
          <w:color w:val="000000"/>
          <w:sz w:val="24"/>
        </w:rPr>
        <w:t>5、身心健康。</w:t>
      </w:r>
    </w:p>
    <w:p w:rsidR="00C03320" w:rsidRDefault="00541478">
      <w:pPr>
        <w:spacing w:line="440" w:lineRule="exact"/>
        <w:ind w:firstLineChars="200" w:firstLine="560"/>
        <w:rPr>
          <w:rFonts w:eastAsia="黑体"/>
          <w:bCs/>
          <w:sz w:val="28"/>
          <w:szCs w:val="28"/>
        </w:rPr>
      </w:pPr>
      <w:r>
        <w:rPr>
          <w:rFonts w:eastAsia="黑体"/>
          <w:bCs/>
          <w:sz w:val="28"/>
          <w:szCs w:val="28"/>
        </w:rPr>
        <w:t>六、培养方式</w:t>
      </w:r>
    </w:p>
    <w:p w:rsidR="00C03320" w:rsidRDefault="00541478">
      <w:pPr>
        <w:spacing w:line="420" w:lineRule="exact"/>
        <w:ind w:firstLine="480"/>
        <w:rPr>
          <w:rFonts w:ascii="宋体" w:hAnsi="宋体"/>
          <w:color w:val="000000"/>
          <w:sz w:val="24"/>
        </w:rPr>
      </w:pPr>
      <w:r>
        <w:rPr>
          <w:rFonts w:ascii="宋体" w:hAnsi="宋体" w:hint="eastAsia"/>
          <w:color w:val="000000"/>
          <w:sz w:val="24"/>
        </w:rPr>
        <w:t>研究生培养实行导师负责制下的硕士生指导小组制，导师指导与集体培养相结合，实行导师和学生双向选择制，充分发挥学科的综合优势和学术群体作用。</w:t>
      </w:r>
    </w:p>
    <w:p w:rsidR="00C03320" w:rsidRDefault="00541478">
      <w:pPr>
        <w:spacing w:line="440" w:lineRule="exact"/>
        <w:ind w:firstLineChars="200" w:firstLine="560"/>
        <w:rPr>
          <w:rFonts w:eastAsia="黑体"/>
          <w:bCs/>
          <w:sz w:val="28"/>
          <w:szCs w:val="28"/>
        </w:rPr>
      </w:pPr>
      <w:r>
        <w:rPr>
          <w:rFonts w:eastAsia="黑体"/>
          <w:bCs/>
          <w:sz w:val="28"/>
          <w:szCs w:val="28"/>
        </w:rPr>
        <w:lastRenderedPageBreak/>
        <w:t>七、中期筛选</w:t>
      </w:r>
    </w:p>
    <w:p w:rsidR="00C03320" w:rsidRDefault="00541478">
      <w:pPr>
        <w:spacing w:line="360" w:lineRule="auto"/>
        <w:ind w:firstLineChars="200" w:firstLine="480"/>
        <w:rPr>
          <w:rFonts w:ascii="宋体" w:hAnsi="宋体"/>
          <w:color w:val="000000"/>
          <w:sz w:val="24"/>
        </w:rPr>
      </w:pPr>
      <w:bookmarkStart w:id="0" w:name="_Toc59002625"/>
      <w:r>
        <w:rPr>
          <w:rFonts w:ascii="宋体" w:hAnsi="宋体" w:hint="eastAsia"/>
          <w:color w:val="000000"/>
          <w:sz w:val="24"/>
        </w:rPr>
        <w:t>在完成培养方案规定的课程学习、考核成绩合格、获得规定的学分后，</w:t>
      </w:r>
      <w:bookmarkEnd w:id="0"/>
      <w:r>
        <w:rPr>
          <w:rFonts w:ascii="宋体" w:hAnsi="宋体" w:hint="eastAsia"/>
          <w:color w:val="000000"/>
          <w:sz w:val="24"/>
        </w:rPr>
        <w:t>按照《河北大学研究生中期筛选管理办法》（校政字〔2021〕15号）的相关规定，组织开展中期筛选工作。</w:t>
      </w:r>
    </w:p>
    <w:p w:rsidR="00C03320" w:rsidRDefault="00541478">
      <w:pPr>
        <w:spacing w:line="440" w:lineRule="exact"/>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1.总体要求：按照《河北大学关于开展2025版研究生培养方案修订工作的指导意见》（校政字〔2025〕*号）规定，硕士研究生论文开题与答辩时间间隔原则上不少于12个月。学位（毕业）论文应当表明作者具有独立从事学术研究工作的能力，鼓励硕士研究生参与科学研究，取得创新性成果。</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原则上在入学后第3学期（最迟在第4学期）完成开题。开题由3-5名具有高级专业技术职务人员参加，以学术报告的方式进行。</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4.学位申请：达到学位授予条件的申请人，经导师同意后，应于答辩前三个月，向所属学位评定分委员会提出学位申请，提交学位申请材料。</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5.预答辩：学位申请人须进行学位论文预答辩。预答辩通过者，方可进入学位论文评阅、学位论文答辩等环节。学位（毕业）论文预答辩在正式答辩前3个月进行。</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7.答辩：学位（毕业）论文答辩按照《河北大学博士、硕士学位授予工作实施细则》（校政字〔2025〕7号）执行。</w:t>
      </w:r>
    </w:p>
    <w:p w:rsidR="00C03320" w:rsidRDefault="00541478">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1. 课程学习。研究生在规定修业年限内完成培养方案规定的课程学习，考核成绩合格，获得规定的学分。</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lastRenderedPageBreak/>
        <w:t>2. 学术活动。研究生在读期间参加不少于10次学术活动，并撰写学术报告小结；以主讲人或宣讲人身份，参加在校内外举行的学术报告或学术讲座不少于2次。</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3. 符合提前毕业条件的研究生，可按照学校相关规定申请提前毕业。</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4. 论文答辩。学位（毕业）论文经专家评审合格、通过学位（毕业）答辩，符合毕业资格审查后，准予毕业。</w:t>
      </w:r>
    </w:p>
    <w:p w:rsidR="00C03320" w:rsidRDefault="00541478">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本专业鼓励研究生在读期间根据专业特点与个人学术旨趣开展创新性研究并取得创新性成果，研究活动与成果形式包括（不限于）：参与本专业教师主持的科研项目；独立或合作发表学术论文；撰写专业相关的学术著作、教材；撰写咨政建言报告等。</w:t>
      </w:r>
    </w:p>
    <w:p w:rsidR="00C03320" w:rsidRDefault="00541478">
      <w:pPr>
        <w:spacing w:line="440" w:lineRule="exact"/>
        <w:ind w:firstLineChars="200" w:firstLine="560"/>
        <w:rPr>
          <w:rFonts w:eastAsia="黑体"/>
          <w:bCs/>
          <w:sz w:val="28"/>
          <w:szCs w:val="28"/>
        </w:rPr>
      </w:pPr>
      <w:r>
        <w:rPr>
          <w:rFonts w:eastAsia="黑体"/>
          <w:bCs/>
          <w:sz w:val="28"/>
          <w:szCs w:val="28"/>
        </w:rPr>
        <w:t>十一、学位授予</w:t>
      </w:r>
    </w:p>
    <w:p w:rsidR="00C03320" w:rsidRDefault="00541478">
      <w:pPr>
        <w:spacing w:line="360" w:lineRule="auto"/>
        <w:ind w:firstLineChars="200" w:firstLine="480"/>
        <w:rPr>
          <w:rFonts w:ascii="宋体" w:hAnsi="宋体"/>
          <w:color w:val="000000"/>
          <w:sz w:val="24"/>
        </w:rPr>
      </w:pPr>
      <w:r>
        <w:rPr>
          <w:rFonts w:ascii="宋体" w:hAnsi="宋体" w:hint="eastAsia"/>
          <w:color w:val="000000"/>
          <w:sz w:val="24"/>
        </w:rPr>
        <w:t>研究生通过毕业资格审查，满足本学院制定的创新性成果要求，符合《河北大学博士、硕士学位授予工作实施细则》（校政字〔2025〕7号）的有关规定，达到学校学位授予标准，经学校学位评定委员会审议，授予硕士学位。</w:t>
      </w:r>
    </w:p>
    <w:p w:rsidR="00C03320" w:rsidRDefault="00541478">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C03320" w:rsidRDefault="00541478">
      <w:pPr>
        <w:spacing w:line="440" w:lineRule="exact"/>
        <w:ind w:firstLineChars="200" w:firstLine="480"/>
        <w:rPr>
          <w:rFonts w:ascii="宋体" w:hAnsi="宋体" w:cs="宋体"/>
          <w:color w:val="000000"/>
          <w:sz w:val="24"/>
        </w:rPr>
      </w:pPr>
      <w:r>
        <w:rPr>
          <w:rFonts w:ascii="宋体" w:hAnsi="宋体" w:cs="宋体" w:hint="eastAsia"/>
          <w:color w:val="000000"/>
          <w:sz w:val="24"/>
        </w:rPr>
        <w:t>本专业最低毕业学分为</w:t>
      </w:r>
      <w:r>
        <w:rPr>
          <w:rFonts w:ascii="宋体" w:hAnsi="宋体" w:cs="宋体" w:hint="eastAsia"/>
          <w:sz w:val="24"/>
        </w:rPr>
        <w:t>24分，其中学位课1</w:t>
      </w:r>
      <w:r w:rsidR="001D173E">
        <w:rPr>
          <w:rFonts w:ascii="宋体" w:hAnsi="宋体" w:cs="宋体" w:hint="eastAsia"/>
          <w:sz w:val="24"/>
        </w:rPr>
        <w:t>4</w:t>
      </w:r>
      <w:r>
        <w:rPr>
          <w:rFonts w:ascii="宋体" w:hAnsi="宋体" w:cs="宋体" w:hint="eastAsia"/>
          <w:color w:val="000000"/>
          <w:sz w:val="24"/>
        </w:rPr>
        <w:t>学分，非学位课</w:t>
      </w:r>
      <w:r w:rsidR="002C3030">
        <w:rPr>
          <w:rFonts w:ascii="宋体" w:hAnsi="宋体" w:cs="宋体" w:hint="eastAsia"/>
          <w:color w:val="000000"/>
          <w:sz w:val="24"/>
        </w:rPr>
        <w:t>8</w:t>
      </w:r>
      <w:r>
        <w:rPr>
          <w:rFonts w:ascii="宋体" w:hAnsi="宋体" w:cs="宋体" w:hint="eastAsia"/>
          <w:color w:val="000000"/>
          <w:sz w:val="24"/>
        </w:rPr>
        <w:t>学分，必修环节2学分。</w:t>
      </w:r>
    </w:p>
    <w:p w:rsidR="00C03320" w:rsidRDefault="00541478">
      <w:pPr>
        <w:spacing w:line="420" w:lineRule="exact"/>
        <w:ind w:firstLineChars="200" w:firstLine="480"/>
        <w:rPr>
          <w:rFonts w:ascii="宋体" w:hAnsi="宋体" w:cs="宋体"/>
          <w:color w:val="FF0000"/>
          <w:sz w:val="24"/>
        </w:rPr>
      </w:pPr>
      <w:r>
        <w:rPr>
          <w:rFonts w:ascii="宋体" w:hAnsi="宋体" w:cs="宋体" w:hint="eastAsia"/>
          <w:color w:val="000000"/>
          <w:sz w:val="24"/>
        </w:rPr>
        <w:t>课程考试不设补考环节，考试成绩低于60分的需重修。</w:t>
      </w:r>
    </w:p>
    <w:p w:rsidR="00C03320" w:rsidRDefault="00541478">
      <w:pPr>
        <w:spacing w:line="440" w:lineRule="exact"/>
        <w:ind w:firstLineChars="200" w:firstLine="480"/>
        <w:rPr>
          <w:rFonts w:eastAsiaTheme="minorEastAsia"/>
          <w:b/>
          <w:bCs/>
          <w:sz w:val="24"/>
        </w:rPr>
      </w:pPr>
      <w:r>
        <w:rPr>
          <w:rFonts w:ascii="宋体" w:hAnsi="宋体" w:cs="宋体" w:hint="eastAsia"/>
          <w:color w:val="000000"/>
          <w:sz w:val="24"/>
        </w:rPr>
        <w:t>课程考核方式包括考试和考查，可以采用口试、笔试或写读书报告、论文的形式，力求能真实反映学生对所学课程掌握的程度及运用知识的能力。</w:t>
      </w:r>
    </w:p>
    <w:p w:rsidR="00C03320" w:rsidRDefault="00541478" w:rsidP="002C3030">
      <w:pPr>
        <w:spacing w:afterLines="50" w:line="440" w:lineRule="exact"/>
        <w:ind w:firstLineChars="200" w:firstLine="482"/>
        <w:jc w:val="center"/>
        <w:rPr>
          <w:rFonts w:eastAsiaTheme="minorEastAsia"/>
          <w:b/>
          <w:bCs/>
          <w:sz w:val="24"/>
        </w:rPr>
      </w:pPr>
      <w:r>
        <w:rPr>
          <w:rFonts w:eastAsiaTheme="minorEastAsia" w:hint="eastAsia"/>
          <w:b/>
          <w:bCs/>
          <w:sz w:val="24"/>
        </w:rPr>
        <w:t>比较教育</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71"/>
        <w:gridCol w:w="1226"/>
        <w:gridCol w:w="3516"/>
        <w:gridCol w:w="1081"/>
        <w:gridCol w:w="709"/>
        <w:gridCol w:w="709"/>
        <w:gridCol w:w="1045"/>
      </w:tblGrid>
      <w:tr w:rsidR="00C03320">
        <w:trPr>
          <w:jc w:val="center"/>
        </w:trPr>
        <w:tc>
          <w:tcPr>
            <w:tcW w:w="1797" w:type="dxa"/>
            <w:gridSpan w:val="2"/>
            <w:vAlign w:val="center"/>
          </w:tcPr>
          <w:p w:rsidR="00C03320" w:rsidRDefault="00541478">
            <w:pPr>
              <w:jc w:val="center"/>
              <w:rPr>
                <w:b/>
                <w:color w:val="000000" w:themeColor="text1"/>
                <w:szCs w:val="21"/>
              </w:rPr>
            </w:pPr>
            <w:r>
              <w:rPr>
                <w:b/>
                <w:color w:val="000000" w:themeColor="text1"/>
                <w:szCs w:val="21"/>
              </w:rPr>
              <w:t>课程类别</w:t>
            </w:r>
          </w:p>
        </w:tc>
        <w:tc>
          <w:tcPr>
            <w:tcW w:w="3516" w:type="dxa"/>
            <w:vAlign w:val="center"/>
          </w:tcPr>
          <w:p w:rsidR="00C03320" w:rsidRDefault="00541478">
            <w:pPr>
              <w:jc w:val="center"/>
              <w:rPr>
                <w:b/>
                <w:color w:val="000000" w:themeColor="text1"/>
                <w:szCs w:val="21"/>
              </w:rPr>
            </w:pPr>
            <w:r>
              <w:rPr>
                <w:b/>
                <w:color w:val="000000" w:themeColor="text1"/>
                <w:szCs w:val="21"/>
              </w:rPr>
              <w:t>课程说明</w:t>
            </w:r>
          </w:p>
        </w:tc>
        <w:tc>
          <w:tcPr>
            <w:tcW w:w="1081" w:type="dxa"/>
            <w:vAlign w:val="center"/>
          </w:tcPr>
          <w:p w:rsidR="00C03320" w:rsidRDefault="00541478">
            <w:pPr>
              <w:jc w:val="center"/>
              <w:rPr>
                <w:b/>
                <w:color w:val="000000" w:themeColor="text1"/>
                <w:szCs w:val="21"/>
              </w:rPr>
            </w:pPr>
            <w:r>
              <w:rPr>
                <w:b/>
                <w:color w:val="000000" w:themeColor="text1"/>
                <w:szCs w:val="21"/>
              </w:rPr>
              <w:t>课程编号</w:t>
            </w:r>
          </w:p>
        </w:tc>
        <w:tc>
          <w:tcPr>
            <w:tcW w:w="709" w:type="dxa"/>
            <w:vAlign w:val="center"/>
          </w:tcPr>
          <w:p w:rsidR="00C03320" w:rsidRDefault="00541478">
            <w:pPr>
              <w:jc w:val="center"/>
              <w:rPr>
                <w:b/>
                <w:color w:val="000000" w:themeColor="text1"/>
                <w:szCs w:val="21"/>
              </w:rPr>
            </w:pPr>
            <w:r>
              <w:rPr>
                <w:b/>
                <w:color w:val="000000" w:themeColor="text1"/>
                <w:szCs w:val="21"/>
              </w:rPr>
              <w:t>学分</w:t>
            </w:r>
          </w:p>
        </w:tc>
        <w:tc>
          <w:tcPr>
            <w:tcW w:w="709" w:type="dxa"/>
            <w:vAlign w:val="center"/>
          </w:tcPr>
          <w:p w:rsidR="00C03320" w:rsidRDefault="00541478">
            <w:pPr>
              <w:jc w:val="center"/>
              <w:rPr>
                <w:b/>
                <w:color w:val="000000" w:themeColor="text1"/>
                <w:szCs w:val="21"/>
              </w:rPr>
            </w:pPr>
            <w:r>
              <w:rPr>
                <w:b/>
                <w:color w:val="000000" w:themeColor="text1"/>
                <w:szCs w:val="21"/>
              </w:rPr>
              <w:t>学期</w:t>
            </w:r>
          </w:p>
        </w:tc>
        <w:tc>
          <w:tcPr>
            <w:tcW w:w="1045" w:type="dxa"/>
            <w:vAlign w:val="center"/>
          </w:tcPr>
          <w:p w:rsidR="00C03320" w:rsidRDefault="00541478">
            <w:pPr>
              <w:jc w:val="center"/>
              <w:rPr>
                <w:b/>
                <w:color w:val="000000" w:themeColor="text1"/>
                <w:szCs w:val="21"/>
              </w:rPr>
            </w:pPr>
            <w:r>
              <w:rPr>
                <w:b/>
                <w:color w:val="000000" w:themeColor="text1"/>
                <w:szCs w:val="21"/>
              </w:rPr>
              <w:t>备注</w:t>
            </w:r>
          </w:p>
        </w:tc>
      </w:tr>
      <w:tr w:rsidR="00D6599A">
        <w:trPr>
          <w:trHeight w:val="445"/>
          <w:jc w:val="center"/>
        </w:trPr>
        <w:tc>
          <w:tcPr>
            <w:tcW w:w="571" w:type="dxa"/>
            <w:vMerge w:val="restart"/>
            <w:vAlign w:val="center"/>
          </w:tcPr>
          <w:p w:rsidR="00D6599A" w:rsidRDefault="00F452A2">
            <w:pPr>
              <w:jc w:val="center"/>
              <w:rPr>
                <w:b/>
                <w:sz w:val="18"/>
                <w:szCs w:val="18"/>
              </w:rPr>
            </w:pPr>
            <w:r>
              <w:rPr>
                <w:rFonts w:hint="eastAsia"/>
                <w:b/>
                <w:sz w:val="18"/>
                <w:szCs w:val="18"/>
              </w:rPr>
              <w:t>学位课</w:t>
            </w:r>
          </w:p>
        </w:tc>
        <w:tc>
          <w:tcPr>
            <w:tcW w:w="1226" w:type="dxa"/>
            <w:vMerge w:val="restart"/>
            <w:vAlign w:val="center"/>
          </w:tcPr>
          <w:p w:rsidR="00D6599A" w:rsidRDefault="00D6599A">
            <w:pPr>
              <w:jc w:val="center"/>
              <w:rPr>
                <w:b/>
                <w:sz w:val="18"/>
                <w:szCs w:val="18"/>
              </w:rPr>
            </w:pPr>
            <w:r>
              <w:rPr>
                <w:b/>
                <w:sz w:val="18"/>
                <w:szCs w:val="18"/>
              </w:rPr>
              <w:t>公共必修课</w:t>
            </w:r>
          </w:p>
          <w:p w:rsidR="00D6599A" w:rsidRDefault="00D6599A">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rsidR="00D6599A" w:rsidRDefault="00D6599A" w:rsidP="006E7BF0">
            <w:pPr>
              <w:rPr>
                <w:color w:val="000000" w:themeColor="text1"/>
                <w:sz w:val="18"/>
                <w:szCs w:val="18"/>
              </w:rPr>
            </w:pPr>
            <w:r>
              <w:rPr>
                <w:color w:val="000000" w:themeColor="text1"/>
                <w:sz w:val="18"/>
                <w:szCs w:val="18"/>
              </w:rPr>
              <w:t>新时代中国特色社会主义理论与实践</w:t>
            </w:r>
          </w:p>
        </w:tc>
        <w:tc>
          <w:tcPr>
            <w:tcW w:w="1081" w:type="dxa"/>
            <w:vAlign w:val="center"/>
          </w:tcPr>
          <w:p w:rsidR="00D6599A" w:rsidRDefault="00D6599A" w:rsidP="006E7BF0">
            <w:pPr>
              <w:jc w:val="center"/>
              <w:rPr>
                <w:color w:val="000000" w:themeColor="text1"/>
                <w:sz w:val="18"/>
                <w:szCs w:val="18"/>
              </w:rPr>
            </w:pPr>
            <w:r>
              <w:rPr>
                <w:color w:val="000000" w:themeColor="text1"/>
                <w:sz w:val="18"/>
                <w:szCs w:val="18"/>
              </w:rPr>
              <w:t>TS0000001</w:t>
            </w:r>
          </w:p>
        </w:tc>
        <w:tc>
          <w:tcPr>
            <w:tcW w:w="709" w:type="dxa"/>
            <w:vAlign w:val="center"/>
          </w:tcPr>
          <w:p w:rsidR="00D6599A" w:rsidRDefault="00D6599A" w:rsidP="006E7BF0">
            <w:pPr>
              <w:jc w:val="center"/>
              <w:rPr>
                <w:color w:val="000000" w:themeColor="text1"/>
                <w:sz w:val="18"/>
                <w:szCs w:val="18"/>
              </w:rPr>
            </w:pPr>
            <w:r>
              <w:rPr>
                <w:color w:val="000000" w:themeColor="text1"/>
                <w:sz w:val="18"/>
                <w:szCs w:val="18"/>
              </w:rPr>
              <w:t>2</w:t>
            </w:r>
          </w:p>
        </w:tc>
        <w:tc>
          <w:tcPr>
            <w:tcW w:w="709" w:type="dxa"/>
            <w:vAlign w:val="center"/>
          </w:tcPr>
          <w:p w:rsidR="00D6599A" w:rsidRDefault="00D6599A" w:rsidP="006E7BF0">
            <w:pPr>
              <w:jc w:val="center"/>
              <w:rPr>
                <w:color w:val="000000" w:themeColor="text1"/>
                <w:sz w:val="18"/>
                <w:szCs w:val="18"/>
              </w:rPr>
            </w:pPr>
            <w:r>
              <w:rPr>
                <w:color w:val="000000" w:themeColor="text1"/>
                <w:sz w:val="18"/>
                <w:szCs w:val="18"/>
              </w:rPr>
              <w:t>1</w:t>
            </w:r>
          </w:p>
        </w:tc>
        <w:tc>
          <w:tcPr>
            <w:tcW w:w="1045" w:type="dxa"/>
            <w:vAlign w:val="center"/>
          </w:tcPr>
          <w:p w:rsidR="00D6599A" w:rsidRDefault="00D6599A" w:rsidP="006E7BF0">
            <w:pPr>
              <w:jc w:val="center"/>
              <w:rPr>
                <w:color w:val="000000" w:themeColor="text1"/>
                <w:sz w:val="18"/>
                <w:szCs w:val="18"/>
              </w:rPr>
            </w:pPr>
            <w:r>
              <w:rPr>
                <w:rFonts w:hint="eastAsia"/>
                <w:color w:val="000000" w:themeColor="text1"/>
                <w:sz w:val="18"/>
                <w:szCs w:val="18"/>
              </w:rPr>
              <w:t>考查</w:t>
            </w:r>
          </w:p>
        </w:tc>
      </w:tr>
      <w:tr w:rsidR="00D6599A">
        <w:trPr>
          <w:trHeight w:val="445"/>
          <w:jc w:val="center"/>
        </w:trPr>
        <w:tc>
          <w:tcPr>
            <w:tcW w:w="571" w:type="dxa"/>
            <w:vMerge/>
            <w:vAlign w:val="center"/>
          </w:tcPr>
          <w:p w:rsidR="00D6599A" w:rsidRDefault="00D6599A">
            <w:pPr>
              <w:jc w:val="cente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rsidP="006E7BF0">
            <w:pPr>
              <w:rPr>
                <w:sz w:val="18"/>
                <w:szCs w:val="18"/>
              </w:rPr>
            </w:pPr>
            <w:r>
              <w:rPr>
                <w:sz w:val="18"/>
                <w:szCs w:val="18"/>
              </w:rPr>
              <w:t>通用学术英语</w:t>
            </w:r>
          </w:p>
        </w:tc>
        <w:tc>
          <w:tcPr>
            <w:tcW w:w="1081" w:type="dxa"/>
            <w:vAlign w:val="center"/>
          </w:tcPr>
          <w:p w:rsidR="00D6599A" w:rsidRDefault="00D6599A" w:rsidP="006E7BF0">
            <w:pPr>
              <w:jc w:val="center"/>
              <w:rPr>
                <w:sz w:val="18"/>
                <w:szCs w:val="18"/>
              </w:rPr>
            </w:pPr>
            <w:r>
              <w:rPr>
                <w:sz w:val="18"/>
                <w:szCs w:val="18"/>
              </w:rPr>
              <w:t>TS0000002</w:t>
            </w:r>
          </w:p>
        </w:tc>
        <w:tc>
          <w:tcPr>
            <w:tcW w:w="709" w:type="dxa"/>
            <w:vAlign w:val="center"/>
          </w:tcPr>
          <w:p w:rsidR="00D6599A" w:rsidRDefault="00D6599A" w:rsidP="006E7BF0">
            <w:pPr>
              <w:jc w:val="center"/>
              <w:rPr>
                <w:sz w:val="18"/>
                <w:szCs w:val="18"/>
              </w:rPr>
            </w:pPr>
            <w:r>
              <w:rPr>
                <w:sz w:val="18"/>
                <w:szCs w:val="18"/>
              </w:rPr>
              <w:t>2</w:t>
            </w:r>
          </w:p>
        </w:tc>
        <w:tc>
          <w:tcPr>
            <w:tcW w:w="709" w:type="dxa"/>
            <w:vAlign w:val="center"/>
          </w:tcPr>
          <w:p w:rsidR="00D6599A" w:rsidRDefault="00D6599A" w:rsidP="006E7BF0">
            <w:pPr>
              <w:jc w:val="center"/>
              <w:rPr>
                <w:sz w:val="18"/>
                <w:szCs w:val="18"/>
              </w:rPr>
            </w:pPr>
            <w:r>
              <w:rPr>
                <w:sz w:val="18"/>
                <w:szCs w:val="18"/>
              </w:rPr>
              <w:t>1</w:t>
            </w:r>
          </w:p>
        </w:tc>
        <w:tc>
          <w:tcPr>
            <w:tcW w:w="1045" w:type="dxa"/>
            <w:vAlign w:val="center"/>
          </w:tcPr>
          <w:p w:rsidR="00D6599A" w:rsidRDefault="00D6599A" w:rsidP="006E7BF0">
            <w:pPr>
              <w:jc w:val="center"/>
              <w:rPr>
                <w:sz w:val="18"/>
                <w:szCs w:val="18"/>
              </w:rPr>
            </w:pPr>
            <w:r>
              <w:rPr>
                <w:rFonts w:hint="eastAsia"/>
                <w:sz w:val="18"/>
                <w:szCs w:val="18"/>
              </w:rPr>
              <w:t>考查</w:t>
            </w:r>
          </w:p>
        </w:tc>
      </w:tr>
      <w:tr w:rsidR="00D6599A">
        <w:trPr>
          <w:jc w:val="center"/>
        </w:trPr>
        <w:tc>
          <w:tcPr>
            <w:tcW w:w="571" w:type="dxa"/>
            <w:vMerge/>
            <w:vAlign w:val="center"/>
          </w:tcPr>
          <w:p w:rsidR="00D6599A" w:rsidRDefault="00D6599A">
            <w:pPr>
              <w:jc w:val="center"/>
              <w:rPr>
                <w:b/>
                <w:sz w:val="18"/>
                <w:szCs w:val="18"/>
              </w:rPr>
            </w:pPr>
          </w:p>
        </w:tc>
        <w:tc>
          <w:tcPr>
            <w:tcW w:w="1226" w:type="dxa"/>
            <w:vMerge w:val="restart"/>
            <w:vAlign w:val="center"/>
          </w:tcPr>
          <w:p w:rsidR="00D6599A" w:rsidRDefault="00D6599A">
            <w:pPr>
              <w:jc w:val="center"/>
              <w:rPr>
                <w:b/>
                <w:sz w:val="18"/>
                <w:szCs w:val="18"/>
              </w:rPr>
            </w:pPr>
            <w:r>
              <w:rPr>
                <w:b/>
                <w:sz w:val="18"/>
                <w:szCs w:val="18"/>
              </w:rPr>
              <w:t>学科基础课</w:t>
            </w:r>
          </w:p>
          <w:p w:rsidR="00D6599A" w:rsidRDefault="00D6599A">
            <w:pPr>
              <w:jc w:val="center"/>
              <w:rPr>
                <w:b/>
                <w:sz w:val="18"/>
                <w:szCs w:val="18"/>
              </w:rPr>
            </w:pPr>
            <w:r>
              <w:rPr>
                <w:b/>
                <w:sz w:val="18"/>
                <w:szCs w:val="18"/>
              </w:rPr>
              <w:t>（</w:t>
            </w:r>
            <w:r>
              <w:rPr>
                <w:rFonts w:hint="eastAsia"/>
                <w:b/>
                <w:sz w:val="18"/>
                <w:szCs w:val="18"/>
              </w:rPr>
              <w:t>7</w:t>
            </w:r>
            <w:r>
              <w:rPr>
                <w:b/>
                <w:sz w:val="18"/>
                <w:szCs w:val="18"/>
              </w:rPr>
              <w:t>学分）</w:t>
            </w:r>
          </w:p>
        </w:tc>
        <w:tc>
          <w:tcPr>
            <w:tcW w:w="3516" w:type="dxa"/>
            <w:vAlign w:val="center"/>
          </w:tcPr>
          <w:p w:rsidR="00D6599A" w:rsidRDefault="00D6599A">
            <w:pPr>
              <w:rPr>
                <w:sz w:val="18"/>
                <w:szCs w:val="18"/>
              </w:rPr>
            </w:pPr>
            <w:r>
              <w:rPr>
                <w:rFonts w:hint="eastAsia"/>
                <w:sz w:val="18"/>
                <w:szCs w:val="18"/>
              </w:rPr>
              <w:t>习近平总书记关于教育的重要论述研究</w:t>
            </w:r>
          </w:p>
        </w:tc>
        <w:tc>
          <w:tcPr>
            <w:tcW w:w="1081" w:type="dxa"/>
            <w:vAlign w:val="center"/>
          </w:tcPr>
          <w:p w:rsidR="00D6599A" w:rsidRDefault="00D6599A">
            <w:pPr>
              <w:jc w:val="center"/>
              <w:rPr>
                <w:i/>
                <w:sz w:val="18"/>
                <w:szCs w:val="18"/>
              </w:rPr>
            </w:pPr>
            <w:r>
              <w:rPr>
                <w:rFonts w:hint="eastAsia"/>
                <w:sz w:val="18"/>
                <w:szCs w:val="18"/>
              </w:rPr>
              <w:t>TJ0600102</w:t>
            </w:r>
          </w:p>
        </w:tc>
        <w:tc>
          <w:tcPr>
            <w:tcW w:w="709" w:type="dxa"/>
            <w:vAlign w:val="center"/>
          </w:tcPr>
          <w:p w:rsidR="00D6599A" w:rsidRDefault="00D6599A">
            <w:pPr>
              <w:jc w:val="center"/>
            </w:pPr>
            <w:r>
              <w:rPr>
                <w:rFonts w:hint="eastAsia"/>
                <w:sz w:val="18"/>
                <w:szCs w:val="18"/>
              </w:rPr>
              <w:t>1</w:t>
            </w:r>
          </w:p>
        </w:tc>
        <w:tc>
          <w:tcPr>
            <w:tcW w:w="709" w:type="dxa"/>
            <w:vAlign w:val="center"/>
          </w:tcPr>
          <w:p w:rsidR="00D6599A" w:rsidRDefault="00D6599A">
            <w:pPr>
              <w:jc w:val="center"/>
            </w:pPr>
            <w:r>
              <w:rPr>
                <w:rFonts w:hint="eastAsia"/>
                <w:sz w:val="18"/>
                <w:szCs w:val="18"/>
              </w:rPr>
              <w:t>2</w:t>
            </w:r>
          </w:p>
        </w:tc>
        <w:tc>
          <w:tcPr>
            <w:tcW w:w="1045" w:type="dxa"/>
            <w:vAlign w:val="center"/>
          </w:tcPr>
          <w:p w:rsidR="00D6599A" w:rsidRDefault="00D6599A">
            <w:pPr>
              <w:jc w:val="center"/>
              <w:rPr>
                <w:sz w:val="18"/>
                <w:szCs w:val="18"/>
              </w:rPr>
            </w:pPr>
            <w:r>
              <w:rPr>
                <w:rFonts w:hint="eastAsia"/>
                <w:sz w:val="18"/>
                <w:szCs w:val="18"/>
              </w:rPr>
              <w:t>通修考查</w:t>
            </w:r>
          </w:p>
        </w:tc>
      </w:tr>
      <w:tr w:rsidR="00D6599A">
        <w:trPr>
          <w:jc w:val="center"/>
        </w:trPr>
        <w:tc>
          <w:tcPr>
            <w:tcW w:w="571" w:type="dxa"/>
            <w:vMerge/>
            <w:vAlign w:val="center"/>
          </w:tcPr>
          <w:p w:rsidR="00D6599A" w:rsidRDefault="00D6599A">
            <w:pPr>
              <w:jc w:val="cente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adjustRightInd w:val="0"/>
              <w:snapToGrid w:val="0"/>
              <w:rPr>
                <w:sz w:val="18"/>
                <w:szCs w:val="18"/>
              </w:rPr>
            </w:pPr>
            <w:r>
              <w:rPr>
                <w:rFonts w:hint="eastAsia"/>
                <w:sz w:val="18"/>
                <w:szCs w:val="18"/>
              </w:rPr>
              <w:t>学术道德与论文写作</w:t>
            </w:r>
          </w:p>
        </w:tc>
        <w:tc>
          <w:tcPr>
            <w:tcW w:w="1081" w:type="dxa"/>
            <w:vAlign w:val="center"/>
          </w:tcPr>
          <w:p w:rsidR="00D6599A" w:rsidRDefault="00D6599A">
            <w:pPr>
              <w:jc w:val="center"/>
              <w:rPr>
                <w:iCs/>
                <w:sz w:val="18"/>
                <w:szCs w:val="18"/>
              </w:rPr>
            </w:pPr>
            <w:r>
              <w:rPr>
                <w:rFonts w:hint="eastAsia"/>
                <w:iCs/>
                <w:sz w:val="18"/>
                <w:szCs w:val="18"/>
              </w:rPr>
              <w:t>XS0600003</w:t>
            </w:r>
          </w:p>
        </w:tc>
        <w:tc>
          <w:tcPr>
            <w:tcW w:w="709" w:type="dxa"/>
            <w:vAlign w:val="center"/>
          </w:tcPr>
          <w:p w:rsidR="00D6599A" w:rsidRDefault="00D6599A">
            <w:pPr>
              <w:jc w:val="center"/>
            </w:pPr>
            <w:r>
              <w:rPr>
                <w:rFonts w:hint="eastAsia"/>
                <w:sz w:val="18"/>
                <w:szCs w:val="18"/>
              </w:rPr>
              <w:t>3</w:t>
            </w:r>
          </w:p>
        </w:tc>
        <w:tc>
          <w:tcPr>
            <w:tcW w:w="709" w:type="dxa"/>
            <w:vAlign w:val="center"/>
          </w:tcPr>
          <w:p w:rsidR="00D6599A" w:rsidRDefault="00D6599A">
            <w:pPr>
              <w:jc w:val="center"/>
            </w:pPr>
            <w:r>
              <w:rPr>
                <w:rFonts w:hint="eastAsia"/>
                <w:sz w:val="18"/>
                <w:szCs w:val="18"/>
              </w:rPr>
              <w:t>1</w:t>
            </w:r>
          </w:p>
        </w:tc>
        <w:tc>
          <w:tcPr>
            <w:tcW w:w="1045" w:type="dxa"/>
            <w:vAlign w:val="center"/>
          </w:tcPr>
          <w:p w:rsidR="00D6599A" w:rsidRDefault="00D6599A">
            <w:pPr>
              <w:jc w:val="center"/>
              <w:rPr>
                <w:sz w:val="18"/>
                <w:szCs w:val="18"/>
              </w:rPr>
            </w:pPr>
            <w:r>
              <w:rPr>
                <w:rFonts w:hint="eastAsia"/>
                <w:sz w:val="18"/>
                <w:szCs w:val="18"/>
              </w:rPr>
              <w:t>通修考查</w:t>
            </w:r>
          </w:p>
        </w:tc>
      </w:tr>
      <w:tr w:rsidR="00D6599A">
        <w:trPr>
          <w:jc w:val="center"/>
        </w:trPr>
        <w:tc>
          <w:tcPr>
            <w:tcW w:w="571" w:type="dxa"/>
            <w:vMerge/>
            <w:vAlign w:val="center"/>
          </w:tcPr>
          <w:p w:rsidR="00D6599A" w:rsidRDefault="00D6599A">
            <w:pPr>
              <w:jc w:val="cente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adjustRightInd w:val="0"/>
              <w:snapToGrid w:val="0"/>
              <w:rPr>
                <w:sz w:val="18"/>
                <w:szCs w:val="18"/>
              </w:rPr>
            </w:pPr>
            <w:r>
              <w:rPr>
                <w:rFonts w:hint="eastAsia"/>
                <w:sz w:val="18"/>
                <w:szCs w:val="18"/>
              </w:rPr>
              <w:t>教育量化与质性研究方法</w:t>
            </w:r>
          </w:p>
        </w:tc>
        <w:tc>
          <w:tcPr>
            <w:tcW w:w="1081" w:type="dxa"/>
            <w:vAlign w:val="center"/>
          </w:tcPr>
          <w:p w:rsidR="00D6599A" w:rsidRDefault="00D6599A">
            <w:pPr>
              <w:jc w:val="center"/>
              <w:rPr>
                <w:iCs/>
                <w:sz w:val="18"/>
                <w:szCs w:val="18"/>
              </w:rPr>
            </w:pPr>
            <w:r>
              <w:rPr>
                <w:rFonts w:hint="eastAsia"/>
                <w:iCs/>
                <w:sz w:val="18"/>
                <w:szCs w:val="18"/>
              </w:rPr>
              <w:t>XS0600004</w:t>
            </w:r>
          </w:p>
        </w:tc>
        <w:tc>
          <w:tcPr>
            <w:tcW w:w="709" w:type="dxa"/>
            <w:vAlign w:val="center"/>
          </w:tcPr>
          <w:p w:rsidR="00D6599A" w:rsidRDefault="00D6599A">
            <w:pPr>
              <w:jc w:val="center"/>
              <w:rPr>
                <w:sz w:val="18"/>
                <w:szCs w:val="18"/>
              </w:rPr>
            </w:pPr>
            <w:r>
              <w:rPr>
                <w:rFonts w:hint="eastAsia"/>
                <w:sz w:val="18"/>
                <w:szCs w:val="18"/>
              </w:rPr>
              <w:t>3</w:t>
            </w:r>
          </w:p>
        </w:tc>
        <w:tc>
          <w:tcPr>
            <w:tcW w:w="709" w:type="dxa"/>
            <w:vAlign w:val="center"/>
          </w:tcPr>
          <w:p w:rsidR="00D6599A" w:rsidRDefault="00D6599A">
            <w:pPr>
              <w:jc w:val="center"/>
              <w:rPr>
                <w:sz w:val="18"/>
                <w:szCs w:val="18"/>
              </w:rPr>
            </w:pPr>
            <w:r>
              <w:rPr>
                <w:rFonts w:hint="eastAsia"/>
                <w:sz w:val="18"/>
                <w:szCs w:val="18"/>
              </w:rPr>
              <w:t>1</w:t>
            </w:r>
          </w:p>
        </w:tc>
        <w:tc>
          <w:tcPr>
            <w:tcW w:w="1045" w:type="dxa"/>
            <w:vAlign w:val="center"/>
          </w:tcPr>
          <w:p w:rsidR="00D6599A" w:rsidRDefault="00D6599A">
            <w:pPr>
              <w:jc w:val="center"/>
              <w:rPr>
                <w:sz w:val="18"/>
                <w:szCs w:val="18"/>
              </w:rPr>
            </w:pPr>
            <w:r>
              <w:rPr>
                <w:rFonts w:hint="eastAsia"/>
                <w:sz w:val="18"/>
                <w:szCs w:val="18"/>
              </w:rPr>
              <w:t>通修考查</w:t>
            </w:r>
          </w:p>
        </w:tc>
      </w:tr>
      <w:tr w:rsidR="00D6599A">
        <w:trPr>
          <w:jc w:val="center"/>
        </w:trPr>
        <w:tc>
          <w:tcPr>
            <w:tcW w:w="571" w:type="dxa"/>
            <w:vMerge/>
            <w:vAlign w:val="center"/>
          </w:tcPr>
          <w:p w:rsidR="00D6599A" w:rsidRDefault="00D6599A">
            <w:pPr>
              <w:jc w:val="center"/>
              <w:rPr>
                <w:b/>
                <w:sz w:val="18"/>
                <w:szCs w:val="18"/>
              </w:rPr>
            </w:pPr>
          </w:p>
        </w:tc>
        <w:tc>
          <w:tcPr>
            <w:tcW w:w="1226" w:type="dxa"/>
            <w:vAlign w:val="center"/>
          </w:tcPr>
          <w:p w:rsidR="00D6599A" w:rsidRDefault="00D6599A">
            <w:pPr>
              <w:jc w:val="center"/>
              <w:rPr>
                <w:b/>
                <w:sz w:val="18"/>
                <w:szCs w:val="18"/>
              </w:rPr>
            </w:pPr>
            <w:r>
              <w:rPr>
                <w:b/>
                <w:sz w:val="18"/>
                <w:szCs w:val="18"/>
              </w:rPr>
              <w:t>专业必修课</w:t>
            </w:r>
          </w:p>
          <w:p w:rsidR="00D6599A" w:rsidRDefault="00D6599A">
            <w:pPr>
              <w:jc w:val="center"/>
              <w:rPr>
                <w:b/>
                <w:sz w:val="18"/>
                <w:szCs w:val="18"/>
              </w:rPr>
            </w:pPr>
            <w:r>
              <w:rPr>
                <w:b/>
                <w:sz w:val="18"/>
                <w:szCs w:val="18"/>
              </w:rPr>
              <w:t>（</w:t>
            </w:r>
            <w:r>
              <w:rPr>
                <w:rFonts w:hint="eastAsia"/>
                <w:b/>
                <w:sz w:val="18"/>
                <w:szCs w:val="18"/>
              </w:rPr>
              <w:t>3</w:t>
            </w:r>
            <w:r>
              <w:rPr>
                <w:b/>
                <w:sz w:val="18"/>
                <w:szCs w:val="18"/>
              </w:rPr>
              <w:t>学分）</w:t>
            </w:r>
          </w:p>
        </w:tc>
        <w:tc>
          <w:tcPr>
            <w:tcW w:w="3516" w:type="dxa"/>
          </w:tcPr>
          <w:p w:rsidR="00D6599A" w:rsidRDefault="00D6599A">
            <w:pPr>
              <w:jc w:val="left"/>
            </w:pPr>
            <w:r>
              <w:rPr>
                <w:rFonts w:hint="eastAsia"/>
                <w:iCs/>
                <w:sz w:val="18"/>
                <w:szCs w:val="18"/>
              </w:rPr>
              <w:t>比较教育基础理论与方法</w:t>
            </w:r>
          </w:p>
        </w:tc>
        <w:tc>
          <w:tcPr>
            <w:tcW w:w="1081" w:type="dxa"/>
            <w:vAlign w:val="center"/>
          </w:tcPr>
          <w:p w:rsidR="00D6599A" w:rsidRDefault="00D6599A">
            <w:pPr>
              <w:jc w:val="center"/>
              <w:rPr>
                <w:iCs/>
                <w:sz w:val="18"/>
                <w:szCs w:val="18"/>
              </w:rPr>
            </w:pPr>
            <w:r>
              <w:rPr>
                <w:rFonts w:hint="eastAsia"/>
                <w:iCs/>
                <w:sz w:val="18"/>
                <w:szCs w:val="18"/>
              </w:rPr>
              <w:t>XS0683001</w:t>
            </w:r>
          </w:p>
        </w:tc>
        <w:tc>
          <w:tcPr>
            <w:tcW w:w="709" w:type="dxa"/>
            <w:vAlign w:val="center"/>
          </w:tcPr>
          <w:p w:rsidR="00D6599A" w:rsidRDefault="00D6599A">
            <w:pPr>
              <w:jc w:val="center"/>
            </w:pPr>
            <w:r>
              <w:rPr>
                <w:rFonts w:hint="eastAsia"/>
                <w:sz w:val="18"/>
                <w:szCs w:val="18"/>
              </w:rPr>
              <w:t>3</w:t>
            </w:r>
          </w:p>
        </w:tc>
        <w:tc>
          <w:tcPr>
            <w:tcW w:w="709" w:type="dxa"/>
            <w:vAlign w:val="center"/>
          </w:tcPr>
          <w:p w:rsidR="00D6599A" w:rsidRDefault="00D6599A">
            <w:pPr>
              <w:jc w:val="center"/>
            </w:pPr>
            <w:r>
              <w:rPr>
                <w:rFonts w:hint="eastAsia"/>
                <w:sz w:val="18"/>
                <w:szCs w:val="18"/>
              </w:rPr>
              <w:t>1</w:t>
            </w:r>
          </w:p>
        </w:tc>
        <w:tc>
          <w:tcPr>
            <w:tcW w:w="1045" w:type="dxa"/>
            <w:vAlign w:val="center"/>
          </w:tcPr>
          <w:p w:rsidR="00D6599A" w:rsidRDefault="00D6599A">
            <w:pPr>
              <w:jc w:val="center"/>
              <w:rPr>
                <w:sz w:val="18"/>
                <w:szCs w:val="18"/>
              </w:rPr>
            </w:pPr>
            <w:r>
              <w:rPr>
                <w:rFonts w:hint="eastAsia"/>
                <w:sz w:val="18"/>
                <w:szCs w:val="18"/>
              </w:rPr>
              <w:t>考查</w:t>
            </w:r>
          </w:p>
        </w:tc>
      </w:tr>
      <w:tr w:rsidR="00D6599A">
        <w:trPr>
          <w:trHeight w:val="439"/>
          <w:jc w:val="center"/>
        </w:trPr>
        <w:tc>
          <w:tcPr>
            <w:tcW w:w="571" w:type="dxa"/>
            <w:vMerge w:val="restart"/>
            <w:vAlign w:val="center"/>
          </w:tcPr>
          <w:p w:rsidR="00D6599A" w:rsidRDefault="00D6599A">
            <w:pPr>
              <w:jc w:val="center"/>
              <w:rPr>
                <w:b/>
                <w:sz w:val="18"/>
                <w:szCs w:val="18"/>
              </w:rPr>
            </w:pPr>
            <w:r>
              <w:rPr>
                <w:b/>
                <w:sz w:val="18"/>
                <w:szCs w:val="18"/>
              </w:rPr>
              <w:t>非学位课</w:t>
            </w:r>
          </w:p>
        </w:tc>
        <w:tc>
          <w:tcPr>
            <w:tcW w:w="1226" w:type="dxa"/>
            <w:vMerge w:val="restart"/>
            <w:vAlign w:val="center"/>
          </w:tcPr>
          <w:p w:rsidR="00D6599A" w:rsidRDefault="00D6599A">
            <w:pPr>
              <w:jc w:val="center"/>
              <w:rPr>
                <w:b/>
                <w:sz w:val="18"/>
                <w:szCs w:val="18"/>
              </w:rPr>
            </w:pPr>
            <w:r>
              <w:rPr>
                <w:b/>
                <w:sz w:val="18"/>
                <w:szCs w:val="18"/>
              </w:rPr>
              <w:t>公共通识课</w:t>
            </w:r>
          </w:p>
          <w:p w:rsidR="00D6599A" w:rsidRDefault="00D6599A">
            <w:pPr>
              <w:jc w:val="center"/>
              <w:rPr>
                <w:b/>
                <w:sz w:val="18"/>
                <w:szCs w:val="18"/>
              </w:rPr>
            </w:pPr>
            <w:r>
              <w:rPr>
                <w:b/>
                <w:sz w:val="18"/>
                <w:szCs w:val="18"/>
              </w:rPr>
              <w:t>（</w:t>
            </w:r>
            <w:r>
              <w:rPr>
                <w:b/>
                <w:sz w:val="18"/>
                <w:szCs w:val="18"/>
              </w:rPr>
              <w:t>2</w:t>
            </w:r>
            <w:r>
              <w:rPr>
                <w:b/>
                <w:sz w:val="18"/>
                <w:szCs w:val="18"/>
              </w:rPr>
              <w:t>学分）</w:t>
            </w:r>
          </w:p>
        </w:tc>
        <w:tc>
          <w:tcPr>
            <w:tcW w:w="3516" w:type="dxa"/>
            <w:vAlign w:val="center"/>
          </w:tcPr>
          <w:p w:rsidR="00D6599A" w:rsidRDefault="00D6599A">
            <w:pPr>
              <w:rPr>
                <w:sz w:val="18"/>
                <w:szCs w:val="18"/>
              </w:rPr>
            </w:pPr>
            <w:r>
              <w:rPr>
                <w:sz w:val="18"/>
                <w:szCs w:val="18"/>
              </w:rPr>
              <w:t>《习近平谈治国理政》研读</w:t>
            </w:r>
          </w:p>
        </w:tc>
        <w:tc>
          <w:tcPr>
            <w:tcW w:w="1081" w:type="dxa"/>
            <w:vAlign w:val="center"/>
          </w:tcPr>
          <w:p w:rsidR="00D6599A" w:rsidRDefault="00D6599A">
            <w:pPr>
              <w:jc w:val="center"/>
              <w:rPr>
                <w:iCs/>
                <w:sz w:val="18"/>
                <w:szCs w:val="18"/>
              </w:rPr>
            </w:pPr>
            <w:r>
              <w:rPr>
                <w:iCs/>
                <w:sz w:val="18"/>
                <w:szCs w:val="18"/>
              </w:rPr>
              <w:t>TT0000101</w:t>
            </w:r>
          </w:p>
        </w:tc>
        <w:tc>
          <w:tcPr>
            <w:tcW w:w="709" w:type="dxa"/>
            <w:vAlign w:val="center"/>
          </w:tcPr>
          <w:p w:rsidR="00D6599A" w:rsidRDefault="00D6599A">
            <w:pPr>
              <w:jc w:val="center"/>
              <w:rPr>
                <w:sz w:val="18"/>
                <w:szCs w:val="18"/>
              </w:rPr>
            </w:pPr>
            <w:r>
              <w:rPr>
                <w:sz w:val="18"/>
                <w:szCs w:val="18"/>
              </w:rPr>
              <w:t>1</w:t>
            </w:r>
          </w:p>
        </w:tc>
        <w:tc>
          <w:tcPr>
            <w:tcW w:w="709" w:type="dxa"/>
            <w:vAlign w:val="center"/>
          </w:tcPr>
          <w:p w:rsidR="00D6599A" w:rsidRDefault="00D6599A">
            <w:pPr>
              <w:jc w:val="center"/>
              <w:rPr>
                <w:sz w:val="18"/>
                <w:szCs w:val="18"/>
              </w:rPr>
            </w:pPr>
            <w:r>
              <w:rPr>
                <w:sz w:val="18"/>
                <w:szCs w:val="18"/>
              </w:rPr>
              <w:t>2</w:t>
            </w:r>
          </w:p>
        </w:tc>
        <w:tc>
          <w:tcPr>
            <w:tcW w:w="1045" w:type="dxa"/>
            <w:vAlign w:val="center"/>
          </w:tcPr>
          <w:p w:rsidR="00D6599A" w:rsidRDefault="00D6599A">
            <w:pPr>
              <w:jc w:val="center"/>
              <w:rPr>
                <w:sz w:val="18"/>
                <w:szCs w:val="18"/>
              </w:rPr>
            </w:pPr>
            <w:r>
              <w:rPr>
                <w:sz w:val="18"/>
                <w:szCs w:val="18"/>
              </w:rPr>
              <w:t>考查</w:t>
            </w:r>
          </w:p>
        </w:tc>
      </w:tr>
      <w:tr w:rsidR="00D6599A">
        <w:trPr>
          <w:trHeight w:val="416"/>
          <w:jc w:val="center"/>
        </w:trPr>
        <w:tc>
          <w:tcPr>
            <w:tcW w:w="571" w:type="dxa"/>
            <w:vMerge/>
            <w:vAlign w:val="center"/>
          </w:tcPr>
          <w:p w:rsidR="00D6599A" w:rsidRDefault="00D6599A">
            <w:pPr>
              <w:jc w:val="cente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rPr>
                <w:sz w:val="18"/>
                <w:szCs w:val="18"/>
              </w:rPr>
            </w:pPr>
            <w:r>
              <w:rPr>
                <w:sz w:val="18"/>
                <w:szCs w:val="18"/>
              </w:rPr>
              <w:t>马克思主义与社会科学方法论</w:t>
            </w:r>
          </w:p>
        </w:tc>
        <w:tc>
          <w:tcPr>
            <w:tcW w:w="1081" w:type="dxa"/>
            <w:vAlign w:val="center"/>
          </w:tcPr>
          <w:p w:rsidR="00D6599A" w:rsidRDefault="00D6599A">
            <w:pPr>
              <w:jc w:val="center"/>
              <w:rPr>
                <w:iCs/>
                <w:sz w:val="18"/>
                <w:szCs w:val="18"/>
              </w:rPr>
            </w:pPr>
            <w:r>
              <w:rPr>
                <w:iCs/>
                <w:sz w:val="18"/>
                <w:szCs w:val="18"/>
              </w:rPr>
              <w:t>TS0000101</w:t>
            </w:r>
          </w:p>
        </w:tc>
        <w:tc>
          <w:tcPr>
            <w:tcW w:w="709" w:type="dxa"/>
            <w:vAlign w:val="center"/>
          </w:tcPr>
          <w:p w:rsidR="00D6599A" w:rsidRDefault="00D6599A">
            <w:pPr>
              <w:jc w:val="center"/>
              <w:rPr>
                <w:sz w:val="18"/>
                <w:szCs w:val="18"/>
              </w:rPr>
            </w:pPr>
            <w:r>
              <w:rPr>
                <w:sz w:val="18"/>
                <w:szCs w:val="18"/>
              </w:rPr>
              <w:t>1</w:t>
            </w:r>
          </w:p>
        </w:tc>
        <w:tc>
          <w:tcPr>
            <w:tcW w:w="709" w:type="dxa"/>
            <w:vAlign w:val="center"/>
          </w:tcPr>
          <w:p w:rsidR="00D6599A" w:rsidRDefault="00D6599A">
            <w:pPr>
              <w:jc w:val="center"/>
              <w:rPr>
                <w:sz w:val="18"/>
                <w:szCs w:val="18"/>
              </w:rPr>
            </w:pPr>
            <w:r>
              <w:rPr>
                <w:sz w:val="18"/>
                <w:szCs w:val="18"/>
              </w:rPr>
              <w:t>2</w:t>
            </w:r>
          </w:p>
        </w:tc>
        <w:tc>
          <w:tcPr>
            <w:tcW w:w="1045" w:type="dxa"/>
            <w:vAlign w:val="center"/>
          </w:tcPr>
          <w:p w:rsidR="00D6599A" w:rsidRDefault="00D6599A">
            <w:pPr>
              <w:jc w:val="center"/>
              <w:rPr>
                <w:sz w:val="18"/>
                <w:szCs w:val="18"/>
              </w:rPr>
            </w:pPr>
            <w:r>
              <w:rPr>
                <w:sz w:val="18"/>
                <w:szCs w:val="18"/>
              </w:rPr>
              <w:t>考查</w:t>
            </w:r>
          </w:p>
        </w:tc>
      </w:tr>
      <w:tr w:rsidR="00D6599A">
        <w:trPr>
          <w:trHeight w:val="90"/>
          <w:jc w:val="center"/>
        </w:trPr>
        <w:tc>
          <w:tcPr>
            <w:tcW w:w="571" w:type="dxa"/>
            <w:vMerge/>
          </w:tcPr>
          <w:p w:rsidR="00D6599A" w:rsidRDefault="00D6599A">
            <w:pPr>
              <w:rPr>
                <w:b/>
                <w:sz w:val="18"/>
                <w:szCs w:val="18"/>
              </w:rPr>
            </w:pPr>
          </w:p>
        </w:tc>
        <w:tc>
          <w:tcPr>
            <w:tcW w:w="1226" w:type="dxa"/>
            <w:vMerge w:val="restart"/>
            <w:vAlign w:val="center"/>
          </w:tcPr>
          <w:p w:rsidR="00D6599A" w:rsidRDefault="00D6599A">
            <w:pPr>
              <w:adjustRightInd w:val="0"/>
              <w:snapToGrid w:val="0"/>
              <w:jc w:val="center"/>
              <w:rPr>
                <w:b/>
                <w:sz w:val="18"/>
                <w:szCs w:val="18"/>
              </w:rPr>
            </w:pPr>
            <w:r>
              <w:rPr>
                <w:rFonts w:hint="eastAsia"/>
                <w:b/>
                <w:sz w:val="18"/>
                <w:szCs w:val="18"/>
              </w:rPr>
              <w:t>专题研究</w:t>
            </w:r>
          </w:p>
          <w:p w:rsidR="00D6599A" w:rsidRDefault="00D6599A">
            <w:pPr>
              <w:adjustRightInd w:val="0"/>
              <w:snapToGrid w:val="0"/>
              <w:jc w:val="center"/>
              <w:rPr>
                <w:b/>
                <w:sz w:val="18"/>
                <w:szCs w:val="18"/>
              </w:rPr>
            </w:pPr>
            <w:r>
              <w:rPr>
                <w:b/>
                <w:sz w:val="18"/>
                <w:szCs w:val="18"/>
              </w:rPr>
              <w:t>方向选修课</w:t>
            </w:r>
          </w:p>
        </w:tc>
        <w:tc>
          <w:tcPr>
            <w:tcW w:w="3516" w:type="dxa"/>
            <w:vAlign w:val="center"/>
          </w:tcPr>
          <w:p w:rsidR="00D6599A" w:rsidRDefault="00D6599A">
            <w:pPr>
              <w:rPr>
                <w:iCs/>
                <w:sz w:val="18"/>
                <w:szCs w:val="18"/>
              </w:rPr>
            </w:pPr>
            <w:r>
              <w:rPr>
                <w:rFonts w:hint="eastAsia"/>
                <w:iCs/>
                <w:sz w:val="18"/>
                <w:szCs w:val="18"/>
              </w:rPr>
              <w:t>比较教育论著选读</w:t>
            </w:r>
          </w:p>
        </w:tc>
        <w:tc>
          <w:tcPr>
            <w:tcW w:w="1081" w:type="dxa"/>
            <w:vAlign w:val="center"/>
          </w:tcPr>
          <w:p w:rsidR="00D6599A" w:rsidRDefault="00D6599A">
            <w:pPr>
              <w:jc w:val="center"/>
              <w:rPr>
                <w:iCs/>
                <w:sz w:val="18"/>
                <w:szCs w:val="18"/>
              </w:rPr>
            </w:pPr>
            <w:r>
              <w:rPr>
                <w:rFonts w:hint="eastAsia"/>
                <w:iCs/>
                <w:sz w:val="18"/>
                <w:szCs w:val="18"/>
              </w:rPr>
              <w:t>XS0683002</w:t>
            </w:r>
          </w:p>
        </w:tc>
        <w:tc>
          <w:tcPr>
            <w:tcW w:w="709" w:type="dxa"/>
            <w:vAlign w:val="center"/>
          </w:tcPr>
          <w:p w:rsidR="00D6599A" w:rsidRDefault="00A15C5E">
            <w:pPr>
              <w:jc w:val="center"/>
              <w:rPr>
                <w:sz w:val="18"/>
                <w:szCs w:val="18"/>
              </w:rPr>
            </w:pPr>
            <w:r>
              <w:rPr>
                <w:rFonts w:hint="eastAsia"/>
                <w:sz w:val="18"/>
                <w:szCs w:val="18"/>
              </w:rPr>
              <w:t>2</w:t>
            </w:r>
          </w:p>
        </w:tc>
        <w:tc>
          <w:tcPr>
            <w:tcW w:w="709" w:type="dxa"/>
            <w:vAlign w:val="center"/>
          </w:tcPr>
          <w:p w:rsidR="00D6599A" w:rsidRDefault="00D6599A">
            <w:pPr>
              <w:jc w:val="center"/>
              <w:rPr>
                <w:sz w:val="18"/>
                <w:szCs w:val="18"/>
              </w:rPr>
            </w:pPr>
            <w:r>
              <w:rPr>
                <w:rFonts w:hint="eastAsia"/>
                <w:sz w:val="18"/>
                <w:szCs w:val="18"/>
              </w:rPr>
              <w:t>1</w:t>
            </w:r>
          </w:p>
        </w:tc>
        <w:tc>
          <w:tcPr>
            <w:tcW w:w="1045" w:type="dxa"/>
            <w:vMerge w:val="restart"/>
            <w:vAlign w:val="center"/>
          </w:tcPr>
          <w:p w:rsidR="00D6599A" w:rsidRDefault="00D6599A">
            <w:pPr>
              <w:adjustRightInd w:val="0"/>
              <w:snapToGrid w:val="0"/>
              <w:jc w:val="center"/>
              <w:rPr>
                <w:sz w:val="18"/>
                <w:szCs w:val="18"/>
              </w:rPr>
            </w:pPr>
            <w:r>
              <w:rPr>
                <w:sz w:val="18"/>
                <w:szCs w:val="18"/>
              </w:rPr>
              <w:t>本方向研究生至少</w:t>
            </w:r>
          </w:p>
          <w:p w:rsidR="00D6599A" w:rsidRDefault="00D6599A">
            <w:pPr>
              <w:adjustRightInd w:val="0"/>
              <w:snapToGrid w:val="0"/>
              <w:jc w:val="center"/>
              <w:rPr>
                <w:sz w:val="18"/>
                <w:szCs w:val="18"/>
              </w:rPr>
            </w:pPr>
            <w:r>
              <w:rPr>
                <w:sz w:val="18"/>
                <w:szCs w:val="18"/>
              </w:rPr>
              <w:t>选修</w:t>
            </w:r>
          </w:p>
          <w:p w:rsidR="00D6599A" w:rsidRDefault="00D6599A">
            <w:pPr>
              <w:adjustRightInd w:val="0"/>
              <w:snapToGrid w:val="0"/>
              <w:jc w:val="center"/>
              <w:rPr>
                <w:sz w:val="18"/>
                <w:szCs w:val="18"/>
              </w:rPr>
            </w:pPr>
            <w:r>
              <w:rPr>
                <w:rFonts w:hint="eastAsia"/>
                <w:sz w:val="18"/>
                <w:szCs w:val="18"/>
              </w:rPr>
              <w:t>6</w:t>
            </w:r>
            <w:r>
              <w:rPr>
                <w:sz w:val="18"/>
                <w:szCs w:val="18"/>
              </w:rPr>
              <w:t>学分</w:t>
            </w: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adjustRightInd w:val="0"/>
              <w:snapToGrid w:val="0"/>
              <w:jc w:val="center"/>
              <w:rPr>
                <w:b/>
                <w:sz w:val="18"/>
                <w:szCs w:val="18"/>
              </w:rPr>
            </w:pPr>
          </w:p>
        </w:tc>
        <w:tc>
          <w:tcPr>
            <w:tcW w:w="3516" w:type="dxa"/>
            <w:vAlign w:val="center"/>
          </w:tcPr>
          <w:p w:rsidR="00D6599A" w:rsidRDefault="00D6599A">
            <w:pPr>
              <w:rPr>
                <w:iCs/>
                <w:sz w:val="18"/>
                <w:szCs w:val="18"/>
              </w:rPr>
            </w:pPr>
            <w:r>
              <w:rPr>
                <w:rFonts w:hint="eastAsia"/>
                <w:iCs/>
                <w:sz w:val="18"/>
                <w:szCs w:val="18"/>
              </w:rPr>
              <w:t>高等教育比较专题</w:t>
            </w:r>
          </w:p>
        </w:tc>
        <w:tc>
          <w:tcPr>
            <w:tcW w:w="1081" w:type="dxa"/>
            <w:vAlign w:val="center"/>
          </w:tcPr>
          <w:p w:rsidR="00D6599A" w:rsidRDefault="00D6599A">
            <w:pPr>
              <w:jc w:val="center"/>
              <w:rPr>
                <w:iCs/>
                <w:sz w:val="18"/>
                <w:szCs w:val="18"/>
              </w:rPr>
            </w:pPr>
            <w:r>
              <w:rPr>
                <w:rFonts w:hint="eastAsia"/>
                <w:iCs/>
                <w:sz w:val="18"/>
                <w:szCs w:val="18"/>
              </w:rPr>
              <w:t>XS0683003</w:t>
            </w:r>
          </w:p>
        </w:tc>
        <w:tc>
          <w:tcPr>
            <w:tcW w:w="709" w:type="dxa"/>
            <w:vAlign w:val="center"/>
          </w:tcPr>
          <w:p w:rsidR="00D6599A" w:rsidRDefault="00D6599A">
            <w:pPr>
              <w:jc w:val="center"/>
            </w:pPr>
            <w:r>
              <w:rPr>
                <w:rFonts w:hint="eastAsia"/>
                <w:sz w:val="18"/>
                <w:szCs w:val="18"/>
              </w:rPr>
              <w:t>2</w:t>
            </w:r>
          </w:p>
        </w:tc>
        <w:tc>
          <w:tcPr>
            <w:tcW w:w="709" w:type="dxa"/>
            <w:vAlign w:val="center"/>
          </w:tcPr>
          <w:p w:rsidR="00D6599A" w:rsidRDefault="00D6599A">
            <w:pPr>
              <w:jc w:val="center"/>
            </w:pPr>
            <w:r>
              <w:rPr>
                <w:rFonts w:hint="eastAsia"/>
                <w:sz w:val="18"/>
                <w:szCs w:val="18"/>
              </w:rPr>
              <w:t>2</w:t>
            </w:r>
          </w:p>
        </w:tc>
        <w:tc>
          <w:tcPr>
            <w:tcW w:w="1045" w:type="dxa"/>
            <w:vMerge/>
            <w:vAlign w:val="center"/>
          </w:tcPr>
          <w:p w:rsidR="00D6599A" w:rsidRDefault="00D6599A">
            <w:pPr>
              <w:adjustRightInd w:val="0"/>
              <w:snapToGrid w:val="0"/>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adjustRightInd w:val="0"/>
              <w:snapToGrid w:val="0"/>
              <w:jc w:val="center"/>
              <w:rPr>
                <w:b/>
                <w:sz w:val="18"/>
                <w:szCs w:val="18"/>
              </w:rPr>
            </w:pPr>
          </w:p>
        </w:tc>
        <w:tc>
          <w:tcPr>
            <w:tcW w:w="3516" w:type="dxa"/>
            <w:vAlign w:val="center"/>
          </w:tcPr>
          <w:p w:rsidR="00D6599A" w:rsidRDefault="00D6599A">
            <w:pPr>
              <w:rPr>
                <w:iCs/>
                <w:sz w:val="18"/>
                <w:szCs w:val="18"/>
              </w:rPr>
            </w:pPr>
            <w:r>
              <w:rPr>
                <w:rFonts w:hint="eastAsia"/>
                <w:iCs/>
                <w:sz w:val="18"/>
                <w:szCs w:val="18"/>
              </w:rPr>
              <w:t>基础教育与教师教育专题</w:t>
            </w:r>
          </w:p>
        </w:tc>
        <w:tc>
          <w:tcPr>
            <w:tcW w:w="1081" w:type="dxa"/>
            <w:vAlign w:val="center"/>
          </w:tcPr>
          <w:p w:rsidR="00D6599A" w:rsidRDefault="00D6599A">
            <w:pPr>
              <w:jc w:val="center"/>
              <w:rPr>
                <w:iCs/>
                <w:sz w:val="18"/>
                <w:szCs w:val="18"/>
              </w:rPr>
            </w:pPr>
            <w:r>
              <w:rPr>
                <w:rFonts w:hint="eastAsia"/>
                <w:iCs/>
                <w:sz w:val="18"/>
                <w:szCs w:val="18"/>
              </w:rPr>
              <w:t>XS0683004</w:t>
            </w:r>
          </w:p>
        </w:tc>
        <w:tc>
          <w:tcPr>
            <w:tcW w:w="709" w:type="dxa"/>
            <w:vAlign w:val="center"/>
          </w:tcPr>
          <w:p w:rsidR="00D6599A" w:rsidRDefault="00D6599A">
            <w:pPr>
              <w:jc w:val="center"/>
            </w:pPr>
            <w:r>
              <w:rPr>
                <w:rFonts w:hint="eastAsia"/>
                <w:sz w:val="18"/>
                <w:szCs w:val="18"/>
              </w:rPr>
              <w:t>2</w:t>
            </w:r>
          </w:p>
        </w:tc>
        <w:tc>
          <w:tcPr>
            <w:tcW w:w="709" w:type="dxa"/>
            <w:vAlign w:val="center"/>
          </w:tcPr>
          <w:p w:rsidR="00D6599A" w:rsidRDefault="00D6599A">
            <w:pPr>
              <w:jc w:val="center"/>
            </w:pPr>
            <w:r>
              <w:rPr>
                <w:rFonts w:hint="eastAsia"/>
                <w:sz w:val="18"/>
                <w:szCs w:val="18"/>
              </w:rPr>
              <w:t>1</w:t>
            </w:r>
          </w:p>
        </w:tc>
        <w:tc>
          <w:tcPr>
            <w:tcW w:w="1045" w:type="dxa"/>
            <w:vMerge/>
            <w:vAlign w:val="center"/>
          </w:tcPr>
          <w:p w:rsidR="00D6599A" w:rsidRDefault="00D6599A">
            <w:pPr>
              <w:adjustRightInd w:val="0"/>
              <w:snapToGrid w:val="0"/>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adjustRightInd w:val="0"/>
              <w:snapToGrid w:val="0"/>
              <w:rPr>
                <w:iCs/>
                <w:sz w:val="18"/>
                <w:szCs w:val="18"/>
              </w:rPr>
            </w:pPr>
            <w:r>
              <w:rPr>
                <w:rFonts w:hint="eastAsia"/>
                <w:iCs/>
                <w:sz w:val="18"/>
                <w:szCs w:val="18"/>
              </w:rPr>
              <w:t>成人与职业教育专题</w:t>
            </w:r>
          </w:p>
        </w:tc>
        <w:tc>
          <w:tcPr>
            <w:tcW w:w="1081" w:type="dxa"/>
            <w:vAlign w:val="center"/>
          </w:tcPr>
          <w:p w:rsidR="00D6599A" w:rsidRDefault="00D6599A">
            <w:pPr>
              <w:jc w:val="center"/>
              <w:rPr>
                <w:iCs/>
                <w:sz w:val="18"/>
                <w:szCs w:val="18"/>
              </w:rPr>
            </w:pPr>
            <w:r>
              <w:rPr>
                <w:rFonts w:hint="eastAsia"/>
                <w:iCs/>
                <w:sz w:val="18"/>
                <w:szCs w:val="18"/>
              </w:rPr>
              <w:t>XS0683005</w:t>
            </w:r>
          </w:p>
        </w:tc>
        <w:tc>
          <w:tcPr>
            <w:tcW w:w="709" w:type="dxa"/>
            <w:vAlign w:val="center"/>
          </w:tcPr>
          <w:p w:rsidR="00D6599A" w:rsidRDefault="00A15C5E">
            <w:pPr>
              <w:jc w:val="center"/>
              <w:rPr>
                <w:sz w:val="18"/>
                <w:szCs w:val="18"/>
              </w:rPr>
            </w:pPr>
            <w:r>
              <w:rPr>
                <w:rFonts w:hint="eastAsia"/>
                <w:sz w:val="18"/>
                <w:szCs w:val="18"/>
              </w:rPr>
              <w:t>2</w:t>
            </w:r>
          </w:p>
        </w:tc>
        <w:tc>
          <w:tcPr>
            <w:tcW w:w="709" w:type="dxa"/>
            <w:vAlign w:val="center"/>
          </w:tcPr>
          <w:p w:rsidR="00D6599A" w:rsidRDefault="00D6599A">
            <w:pPr>
              <w:jc w:val="center"/>
              <w:rPr>
                <w:sz w:val="18"/>
                <w:szCs w:val="18"/>
              </w:rPr>
            </w:pPr>
            <w:r>
              <w:rPr>
                <w:rFonts w:hint="eastAsia"/>
                <w:sz w:val="18"/>
                <w:szCs w:val="18"/>
              </w:rPr>
              <w:t>2</w:t>
            </w:r>
          </w:p>
        </w:tc>
        <w:tc>
          <w:tcPr>
            <w:tcW w:w="1045" w:type="dxa"/>
            <w:vMerge/>
            <w:vAlign w:val="center"/>
          </w:tcPr>
          <w:p w:rsidR="00D6599A" w:rsidRDefault="00D6599A">
            <w:pPr>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adjustRightInd w:val="0"/>
              <w:snapToGrid w:val="0"/>
              <w:rPr>
                <w:iCs/>
                <w:sz w:val="18"/>
                <w:szCs w:val="18"/>
              </w:rPr>
            </w:pPr>
            <w:r>
              <w:rPr>
                <w:rFonts w:hint="eastAsia"/>
                <w:iCs/>
                <w:sz w:val="18"/>
                <w:szCs w:val="18"/>
              </w:rPr>
              <w:t>国际教育与发展教育专题</w:t>
            </w:r>
          </w:p>
        </w:tc>
        <w:tc>
          <w:tcPr>
            <w:tcW w:w="1081" w:type="dxa"/>
            <w:vAlign w:val="center"/>
          </w:tcPr>
          <w:p w:rsidR="00D6599A" w:rsidRDefault="00D6599A">
            <w:pPr>
              <w:jc w:val="center"/>
              <w:rPr>
                <w:iCs/>
                <w:sz w:val="18"/>
                <w:szCs w:val="18"/>
              </w:rPr>
            </w:pPr>
            <w:r>
              <w:rPr>
                <w:rFonts w:hint="eastAsia"/>
                <w:iCs/>
                <w:sz w:val="18"/>
                <w:szCs w:val="18"/>
              </w:rPr>
              <w:t>XS0683006</w:t>
            </w:r>
          </w:p>
        </w:tc>
        <w:tc>
          <w:tcPr>
            <w:tcW w:w="709" w:type="dxa"/>
            <w:vAlign w:val="center"/>
          </w:tcPr>
          <w:p w:rsidR="00D6599A" w:rsidRDefault="00D6599A">
            <w:pPr>
              <w:jc w:val="center"/>
              <w:rPr>
                <w:sz w:val="18"/>
                <w:szCs w:val="18"/>
              </w:rPr>
            </w:pPr>
            <w:r>
              <w:rPr>
                <w:rFonts w:hint="eastAsia"/>
                <w:sz w:val="18"/>
                <w:szCs w:val="18"/>
              </w:rPr>
              <w:t>2</w:t>
            </w:r>
          </w:p>
        </w:tc>
        <w:tc>
          <w:tcPr>
            <w:tcW w:w="709" w:type="dxa"/>
            <w:vAlign w:val="center"/>
          </w:tcPr>
          <w:p w:rsidR="00D6599A" w:rsidRDefault="00D6599A">
            <w:pPr>
              <w:jc w:val="center"/>
              <w:rPr>
                <w:sz w:val="18"/>
                <w:szCs w:val="18"/>
              </w:rPr>
            </w:pPr>
            <w:r>
              <w:rPr>
                <w:rFonts w:hint="eastAsia"/>
                <w:sz w:val="18"/>
                <w:szCs w:val="18"/>
              </w:rPr>
              <w:t>2</w:t>
            </w:r>
          </w:p>
        </w:tc>
        <w:tc>
          <w:tcPr>
            <w:tcW w:w="1045" w:type="dxa"/>
            <w:vMerge/>
            <w:vAlign w:val="center"/>
          </w:tcPr>
          <w:p w:rsidR="00D6599A" w:rsidRDefault="00D6599A">
            <w:pPr>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adjustRightInd w:val="0"/>
              <w:snapToGrid w:val="0"/>
              <w:rPr>
                <w:iCs/>
                <w:sz w:val="18"/>
                <w:szCs w:val="18"/>
              </w:rPr>
            </w:pPr>
            <w:r>
              <w:rPr>
                <w:rFonts w:hint="eastAsia"/>
                <w:iCs/>
                <w:sz w:val="18"/>
                <w:szCs w:val="18"/>
              </w:rPr>
              <w:t>比较教育前沿与热点问题研究</w:t>
            </w:r>
          </w:p>
        </w:tc>
        <w:tc>
          <w:tcPr>
            <w:tcW w:w="1081" w:type="dxa"/>
            <w:vAlign w:val="center"/>
          </w:tcPr>
          <w:p w:rsidR="00D6599A" w:rsidRDefault="00D6599A">
            <w:pPr>
              <w:jc w:val="center"/>
              <w:rPr>
                <w:iCs/>
                <w:sz w:val="18"/>
                <w:szCs w:val="18"/>
              </w:rPr>
            </w:pPr>
            <w:r>
              <w:rPr>
                <w:rFonts w:hint="eastAsia"/>
                <w:iCs/>
                <w:sz w:val="18"/>
                <w:szCs w:val="18"/>
              </w:rPr>
              <w:t>XS0683007</w:t>
            </w:r>
          </w:p>
        </w:tc>
        <w:tc>
          <w:tcPr>
            <w:tcW w:w="709" w:type="dxa"/>
            <w:vAlign w:val="center"/>
          </w:tcPr>
          <w:p w:rsidR="00D6599A" w:rsidRDefault="00D6599A">
            <w:pPr>
              <w:jc w:val="center"/>
              <w:rPr>
                <w:sz w:val="18"/>
                <w:szCs w:val="18"/>
              </w:rPr>
            </w:pPr>
            <w:r>
              <w:rPr>
                <w:rFonts w:hint="eastAsia"/>
                <w:sz w:val="18"/>
                <w:szCs w:val="18"/>
              </w:rPr>
              <w:t>2</w:t>
            </w:r>
          </w:p>
        </w:tc>
        <w:tc>
          <w:tcPr>
            <w:tcW w:w="709" w:type="dxa"/>
            <w:vAlign w:val="center"/>
          </w:tcPr>
          <w:p w:rsidR="00D6599A" w:rsidRDefault="00D6599A">
            <w:pPr>
              <w:jc w:val="center"/>
              <w:rPr>
                <w:sz w:val="18"/>
                <w:szCs w:val="18"/>
              </w:rPr>
            </w:pPr>
            <w:r>
              <w:rPr>
                <w:rFonts w:hint="eastAsia"/>
                <w:sz w:val="18"/>
                <w:szCs w:val="18"/>
              </w:rPr>
              <w:t>2</w:t>
            </w:r>
          </w:p>
        </w:tc>
        <w:tc>
          <w:tcPr>
            <w:tcW w:w="1045" w:type="dxa"/>
            <w:vMerge/>
            <w:vAlign w:val="center"/>
          </w:tcPr>
          <w:p w:rsidR="00D6599A" w:rsidRDefault="00D6599A">
            <w:pPr>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restart"/>
            <w:vAlign w:val="center"/>
          </w:tcPr>
          <w:p w:rsidR="00D6599A" w:rsidRDefault="00D6599A">
            <w:pPr>
              <w:adjustRightInd w:val="0"/>
              <w:snapToGrid w:val="0"/>
              <w:jc w:val="center"/>
              <w:rPr>
                <w:b/>
                <w:sz w:val="18"/>
                <w:szCs w:val="18"/>
              </w:rPr>
            </w:pPr>
            <w:r>
              <w:rPr>
                <w:rFonts w:hint="eastAsia"/>
                <w:b/>
                <w:sz w:val="18"/>
                <w:szCs w:val="18"/>
              </w:rPr>
              <w:t>国别研究</w:t>
            </w:r>
          </w:p>
          <w:p w:rsidR="00D6599A" w:rsidRDefault="00D6599A">
            <w:pPr>
              <w:adjustRightInd w:val="0"/>
              <w:snapToGrid w:val="0"/>
              <w:jc w:val="center"/>
              <w:rPr>
                <w:b/>
                <w:sz w:val="18"/>
                <w:szCs w:val="18"/>
              </w:rPr>
            </w:pPr>
            <w:r>
              <w:rPr>
                <w:b/>
                <w:sz w:val="18"/>
                <w:szCs w:val="18"/>
              </w:rPr>
              <w:t>方向选修课</w:t>
            </w:r>
          </w:p>
        </w:tc>
        <w:tc>
          <w:tcPr>
            <w:tcW w:w="3516" w:type="dxa"/>
            <w:vAlign w:val="center"/>
          </w:tcPr>
          <w:p w:rsidR="00D6599A" w:rsidRDefault="00D6599A">
            <w:pPr>
              <w:rPr>
                <w:iCs/>
                <w:sz w:val="18"/>
                <w:szCs w:val="18"/>
              </w:rPr>
            </w:pPr>
            <w:r>
              <w:rPr>
                <w:rFonts w:hint="eastAsia"/>
                <w:iCs/>
                <w:sz w:val="18"/>
                <w:szCs w:val="18"/>
              </w:rPr>
              <w:t>中美教育比较</w:t>
            </w:r>
          </w:p>
        </w:tc>
        <w:tc>
          <w:tcPr>
            <w:tcW w:w="1081" w:type="dxa"/>
            <w:vAlign w:val="center"/>
          </w:tcPr>
          <w:p w:rsidR="00D6599A" w:rsidRDefault="00D6599A">
            <w:pPr>
              <w:jc w:val="center"/>
              <w:rPr>
                <w:iCs/>
                <w:sz w:val="18"/>
                <w:szCs w:val="18"/>
              </w:rPr>
            </w:pPr>
            <w:r>
              <w:rPr>
                <w:rFonts w:hint="eastAsia"/>
                <w:iCs/>
                <w:sz w:val="18"/>
                <w:szCs w:val="18"/>
              </w:rPr>
              <w:t>XS0683008</w:t>
            </w:r>
          </w:p>
        </w:tc>
        <w:tc>
          <w:tcPr>
            <w:tcW w:w="709" w:type="dxa"/>
            <w:vAlign w:val="center"/>
          </w:tcPr>
          <w:p w:rsidR="00D6599A" w:rsidRDefault="00D6599A">
            <w:pPr>
              <w:jc w:val="center"/>
            </w:pPr>
            <w:r>
              <w:rPr>
                <w:rFonts w:hint="eastAsia"/>
                <w:sz w:val="18"/>
                <w:szCs w:val="18"/>
              </w:rPr>
              <w:t>2</w:t>
            </w:r>
          </w:p>
        </w:tc>
        <w:tc>
          <w:tcPr>
            <w:tcW w:w="709" w:type="dxa"/>
            <w:vAlign w:val="center"/>
          </w:tcPr>
          <w:p w:rsidR="00D6599A" w:rsidRDefault="00D6599A">
            <w:pPr>
              <w:jc w:val="center"/>
            </w:pPr>
            <w:r>
              <w:rPr>
                <w:rFonts w:hint="eastAsia"/>
                <w:sz w:val="18"/>
                <w:szCs w:val="18"/>
              </w:rPr>
              <w:t>1</w:t>
            </w:r>
          </w:p>
        </w:tc>
        <w:tc>
          <w:tcPr>
            <w:tcW w:w="1045" w:type="dxa"/>
            <w:vMerge w:val="restart"/>
            <w:vAlign w:val="center"/>
          </w:tcPr>
          <w:p w:rsidR="00D6599A" w:rsidRDefault="00D6599A">
            <w:pPr>
              <w:adjustRightInd w:val="0"/>
              <w:snapToGrid w:val="0"/>
              <w:jc w:val="center"/>
              <w:rPr>
                <w:sz w:val="18"/>
                <w:szCs w:val="18"/>
              </w:rPr>
            </w:pPr>
            <w:r>
              <w:rPr>
                <w:sz w:val="18"/>
                <w:szCs w:val="18"/>
              </w:rPr>
              <w:t>本方向研究生至少选修</w:t>
            </w:r>
          </w:p>
          <w:p w:rsidR="00D6599A" w:rsidRDefault="00D6599A">
            <w:pPr>
              <w:adjustRightInd w:val="0"/>
              <w:snapToGrid w:val="0"/>
              <w:jc w:val="center"/>
              <w:rPr>
                <w:sz w:val="18"/>
                <w:szCs w:val="18"/>
              </w:rPr>
            </w:pPr>
            <w:r>
              <w:rPr>
                <w:rFonts w:hint="eastAsia"/>
                <w:sz w:val="18"/>
                <w:szCs w:val="18"/>
              </w:rPr>
              <w:t>2</w:t>
            </w:r>
            <w:r>
              <w:rPr>
                <w:sz w:val="18"/>
                <w:szCs w:val="18"/>
              </w:rPr>
              <w:t>学分</w:t>
            </w: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adjustRightInd w:val="0"/>
              <w:snapToGrid w:val="0"/>
              <w:jc w:val="center"/>
              <w:rPr>
                <w:b/>
                <w:sz w:val="18"/>
                <w:szCs w:val="18"/>
              </w:rPr>
            </w:pPr>
          </w:p>
        </w:tc>
        <w:tc>
          <w:tcPr>
            <w:tcW w:w="3516" w:type="dxa"/>
            <w:vAlign w:val="center"/>
          </w:tcPr>
          <w:p w:rsidR="00D6599A" w:rsidRDefault="00D6599A">
            <w:pPr>
              <w:rPr>
                <w:iCs/>
                <w:sz w:val="18"/>
                <w:szCs w:val="18"/>
              </w:rPr>
            </w:pPr>
            <w:r>
              <w:rPr>
                <w:rFonts w:hint="eastAsia"/>
                <w:iCs/>
                <w:sz w:val="18"/>
                <w:szCs w:val="18"/>
              </w:rPr>
              <w:t>中日教育比较</w:t>
            </w:r>
          </w:p>
        </w:tc>
        <w:tc>
          <w:tcPr>
            <w:tcW w:w="1081" w:type="dxa"/>
            <w:vAlign w:val="center"/>
          </w:tcPr>
          <w:p w:rsidR="00D6599A" w:rsidRDefault="00D6599A">
            <w:pPr>
              <w:jc w:val="center"/>
              <w:rPr>
                <w:iCs/>
                <w:sz w:val="18"/>
                <w:szCs w:val="18"/>
              </w:rPr>
            </w:pPr>
            <w:r>
              <w:rPr>
                <w:rFonts w:hint="eastAsia"/>
                <w:iCs/>
                <w:sz w:val="18"/>
                <w:szCs w:val="18"/>
              </w:rPr>
              <w:t>XS0683009</w:t>
            </w:r>
          </w:p>
        </w:tc>
        <w:tc>
          <w:tcPr>
            <w:tcW w:w="709" w:type="dxa"/>
            <w:vAlign w:val="center"/>
          </w:tcPr>
          <w:p w:rsidR="00D6599A" w:rsidRDefault="00A15C5E">
            <w:pPr>
              <w:jc w:val="center"/>
            </w:pPr>
            <w:r>
              <w:rPr>
                <w:rFonts w:hint="eastAsia"/>
                <w:sz w:val="18"/>
                <w:szCs w:val="18"/>
              </w:rPr>
              <w:t>2</w:t>
            </w:r>
          </w:p>
        </w:tc>
        <w:tc>
          <w:tcPr>
            <w:tcW w:w="709" w:type="dxa"/>
            <w:vAlign w:val="center"/>
          </w:tcPr>
          <w:p w:rsidR="00D6599A" w:rsidRDefault="00D6599A">
            <w:pPr>
              <w:jc w:val="center"/>
            </w:pPr>
            <w:r>
              <w:rPr>
                <w:rFonts w:hint="eastAsia"/>
                <w:sz w:val="18"/>
                <w:szCs w:val="18"/>
              </w:rPr>
              <w:t>1</w:t>
            </w:r>
          </w:p>
        </w:tc>
        <w:tc>
          <w:tcPr>
            <w:tcW w:w="1045" w:type="dxa"/>
            <w:vMerge/>
            <w:vAlign w:val="center"/>
          </w:tcPr>
          <w:p w:rsidR="00D6599A" w:rsidRDefault="00D6599A">
            <w:pPr>
              <w:adjustRightInd w:val="0"/>
              <w:snapToGrid w:val="0"/>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tcPr>
          <w:p w:rsidR="00D6599A" w:rsidRDefault="00D6599A">
            <w:pPr>
              <w:jc w:val="center"/>
              <w:rPr>
                <w:b/>
                <w:sz w:val="18"/>
                <w:szCs w:val="18"/>
              </w:rPr>
            </w:pPr>
          </w:p>
        </w:tc>
        <w:tc>
          <w:tcPr>
            <w:tcW w:w="3516" w:type="dxa"/>
            <w:vAlign w:val="center"/>
          </w:tcPr>
          <w:p w:rsidR="00D6599A" w:rsidRDefault="00D6599A">
            <w:pPr>
              <w:adjustRightInd w:val="0"/>
              <w:snapToGrid w:val="0"/>
              <w:rPr>
                <w:iCs/>
                <w:sz w:val="18"/>
                <w:szCs w:val="18"/>
              </w:rPr>
            </w:pPr>
            <w:r>
              <w:rPr>
                <w:rFonts w:hint="eastAsia"/>
                <w:iCs/>
                <w:sz w:val="18"/>
                <w:szCs w:val="18"/>
              </w:rPr>
              <w:t>中欧教育比较</w:t>
            </w:r>
          </w:p>
        </w:tc>
        <w:tc>
          <w:tcPr>
            <w:tcW w:w="1081" w:type="dxa"/>
            <w:vAlign w:val="center"/>
          </w:tcPr>
          <w:p w:rsidR="00D6599A" w:rsidRDefault="00D6599A">
            <w:pPr>
              <w:jc w:val="center"/>
              <w:rPr>
                <w:iCs/>
                <w:sz w:val="18"/>
                <w:szCs w:val="18"/>
              </w:rPr>
            </w:pPr>
            <w:r>
              <w:rPr>
                <w:rFonts w:hint="eastAsia"/>
                <w:iCs/>
                <w:sz w:val="18"/>
                <w:szCs w:val="18"/>
              </w:rPr>
              <w:t>XS0683010</w:t>
            </w:r>
          </w:p>
        </w:tc>
        <w:tc>
          <w:tcPr>
            <w:tcW w:w="709" w:type="dxa"/>
            <w:vAlign w:val="center"/>
          </w:tcPr>
          <w:p w:rsidR="00D6599A" w:rsidRDefault="00A15C5E">
            <w:pPr>
              <w:jc w:val="center"/>
              <w:rPr>
                <w:sz w:val="18"/>
                <w:szCs w:val="18"/>
              </w:rPr>
            </w:pPr>
            <w:r>
              <w:rPr>
                <w:rFonts w:hint="eastAsia"/>
                <w:sz w:val="18"/>
                <w:szCs w:val="18"/>
              </w:rPr>
              <w:t>2</w:t>
            </w:r>
          </w:p>
        </w:tc>
        <w:tc>
          <w:tcPr>
            <w:tcW w:w="709" w:type="dxa"/>
            <w:vAlign w:val="center"/>
          </w:tcPr>
          <w:p w:rsidR="00D6599A" w:rsidRDefault="00D6599A">
            <w:pPr>
              <w:jc w:val="center"/>
              <w:rPr>
                <w:sz w:val="18"/>
                <w:szCs w:val="18"/>
              </w:rPr>
            </w:pPr>
            <w:r>
              <w:rPr>
                <w:rFonts w:hint="eastAsia"/>
                <w:sz w:val="18"/>
                <w:szCs w:val="18"/>
              </w:rPr>
              <w:t>2</w:t>
            </w:r>
          </w:p>
        </w:tc>
        <w:tc>
          <w:tcPr>
            <w:tcW w:w="1045" w:type="dxa"/>
            <w:vMerge/>
            <w:vAlign w:val="center"/>
          </w:tcPr>
          <w:p w:rsidR="00D6599A" w:rsidRDefault="00D6599A">
            <w:pPr>
              <w:jc w:val="center"/>
              <w:rPr>
                <w:sz w:val="18"/>
                <w:szCs w:val="18"/>
              </w:rPr>
            </w:pPr>
          </w:p>
        </w:tc>
      </w:tr>
      <w:tr w:rsidR="00D6599A">
        <w:trPr>
          <w:trHeight w:val="645"/>
          <w:jc w:val="center"/>
        </w:trPr>
        <w:tc>
          <w:tcPr>
            <w:tcW w:w="571" w:type="dxa"/>
            <w:vMerge w:val="restart"/>
            <w:vAlign w:val="center"/>
          </w:tcPr>
          <w:p w:rsidR="00D6599A" w:rsidRDefault="00D6599A">
            <w:pPr>
              <w:jc w:val="center"/>
              <w:rPr>
                <w:b/>
                <w:sz w:val="18"/>
                <w:szCs w:val="18"/>
              </w:rPr>
            </w:pPr>
            <w:r>
              <w:rPr>
                <w:b/>
                <w:sz w:val="18"/>
                <w:szCs w:val="18"/>
              </w:rPr>
              <w:t>必修环节</w:t>
            </w:r>
          </w:p>
          <w:p w:rsidR="00D6599A" w:rsidRDefault="00D6599A">
            <w:pPr>
              <w:jc w:val="center"/>
              <w:rPr>
                <w:b/>
                <w:sz w:val="18"/>
                <w:szCs w:val="18"/>
              </w:rPr>
            </w:pPr>
          </w:p>
        </w:tc>
        <w:tc>
          <w:tcPr>
            <w:tcW w:w="1226" w:type="dxa"/>
            <w:vMerge w:val="restart"/>
            <w:vAlign w:val="center"/>
          </w:tcPr>
          <w:p w:rsidR="00D6599A" w:rsidRDefault="00D6599A">
            <w:pPr>
              <w:jc w:val="center"/>
              <w:rPr>
                <w:b/>
                <w:sz w:val="18"/>
                <w:szCs w:val="18"/>
              </w:rPr>
            </w:pPr>
            <w:r>
              <w:rPr>
                <w:b/>
                <w:sz w:val="18"/>
                <w:szCs w:val="18"/>
              </w:rPr>
              <w:t>素质拓展</w:t>
            </w:r>
          </w:p>
        </w:tc>
        <w:tc>
          <w:tcPr>
            <w:tcW w:w="3516" w:type="dxa"/>
            <w:vAlign w:val="center"/>
          </w:tcPr>
          <w:p w:rsidR="00D6599A" w:rsidRDefault="00D6599A">
            <w:pPr>
              <w:rPr>
                <w:sz w:val="18"/>
                <w:szCs w:val="18"/>
              </w:rPr>
            </w:pPr>
            <w:r>
              <w:rPr>
                <w:sz w:val="18"/>
                <w:szCs w:val="18"/>
              </w:rPr>
              <w:t>入学教育</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rFonts w:hint="eastAsia"/>
                <w:sz w:val="18"/>
                <w:szCs w:val="18"/>
              </w:rPr>
              <w:t>1</w:t>
            </w:r>
          </w:p>
        </w:tc>
        <w:tc>
          <w:tcPr>
            <w:tcW w:w="709" w:type="dxa"/>
            <w:vAlign w:val="center"/>
          </w:tcPr>
          <w:p w:rsidR="00D6599A" w:rsidRDefault="00D6599A">
            <w:pPr>
              <w:jc w:val="center"/>
              <w:rPr>
                <w:sz w:val="18"/>
                <w:szCs w:val="18"/>
              </w:rPr>
            </w:pPr>
            <w:r>
              <w:rPr>
                <w:sz w:val="18"/>
                <w:szCs w:val="18"/>
              </w:rPr>
              <w:t>1</w:t>
            </w:r>
          </w:p>
        </w:tc>
        <w:tc>
          <w:tcPr>
            <w:tcW w:w="1045" w:type="dxa"/>
            <w:vMerge w:val="restart"/>
            <w:vAlign w:val="center"/>
          </w:tcPr>
          <w:p w:rsidR="00D6599A" w:rsidRDefault="00D6599A">
            <w:pPr>
              <w:jc w:val="center"/>
              <w:rPr>
                <w:sz w:val="18"/>
                <w:szCs w:val="18"/>
              </w:rPr>
            </w:pPr>
            <w:r>
              <w:rPr>
                <w:rFonts w:hint="eastAsia"/>
                <w:sz w:val="18"/>
                <w:szCs w:val="18"/>
              </w:rPr>
              <w:t>本方向修</w:t>
            </w:r>
            <w:r>
              <w:rPr>
                <w:rFonts w:hint="eastAsia"/>
                <w:sz w:val="18"/>
                <w:szCs w:val="18"/>
              </w:rPr>
              <w:t>2</w:t>
            </w:r>
            <w:r>
              <w:rPr>
                <w:rFonts w:hint="eastAsia"/>
                <w:sz w:val="18"/>
                <w:szCs w:val="18"/>
              </w:rPr>
              <w:t>学分</w:t>
            </w:r>
          </w:p>
        </w:tc>
      </w:tr>
      <w:tr w:rsidR="00D6599A">
        <w:trPr>
          <w:trHeight w:val="397"/>
          <w:jc w:val="center"/>
        </w:trPr>
        <w:tc>
          <w:tcPr>
            <w:tcW w:w="571" w:type="dxa"/>
            <w:vMerge/>
            <w:vAlign w:val="center"/>
          </w:tcPr>
          <w:p w:rsidR="00D6599A" w:rsidRDefault="00D6599A">
            <w:pPr>
              <w:jc w:val="cente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rPr>
                <w:sz w:val="18"/>
                <w:szCs w:val="18"/>
              </w:rPr>
            </w:pPr>
            <w:r>
              <w:rPr>
                <w:sz w:val="18"/>
                <w:szCs w:val="18"/>
              </w:rPr>
              <w:t>学术活动</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sz w:val="18"/>
                <w:szCs w:val="18"/>
              </w:rPr>
              <w:t>1</w:t>
            </w:r>
          </w:p>
        </w:tc>
        <w:tc>
          <w:tcPr>
            <w:tcW w:w="709" w:type="dxa"/>
            <w:vAlign w:val="center"/>
          </w:tcPr>
          <w:p w:rsidR="00D6599A" w:rsidRDefault="00D6599A">
            <w:pPr>
              <w:jc w:val="center"/>
              <w:rPr>
                <w:sz w:val="18"/>
                <w:szCs w:val="18"/>
              </w:rPr>
            </w:pPr>
            <w:r>
              <w:rPr>
                <w:rFonts w:hint="eastAsia"/>
                <w:sz w:val="18"/>
                <w:szCs w:val="18"/>
              </w:rPr>
              <w:t>2</w:t>
            </w:r>
          </w:p>
        </w:tc>
        <w:tc>
          <w:tcPr>
            <w:tcW w:w="1045" w:type="dxa"/>
            <w:vMerge/>
            <w:vAlign w:val="center"/>
          </w:tcPr>
          <w:p w:rsidR="00D6599A" w:rsidRDefault="00D6599A">
            <w:pPr>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restart"/>
            <w:vAlign w:val="center"/>
          </w:tcPr>
          <w:p w:rsidR="00D6599A" w:rsidRDefault="00D6599A">
            <w:pPr>
              <w:jc w:val="center"/>
              <w:rPr>
                <w:b/>
                <w:sz w:val="18"/>
                <w:szCs w:val="18"/>
              </w:rPr>
            </w:pPr>
            <w:r>
              <w:rPr>
                <w:b/>
                <w:sz w:val="18"/>
                <w:szCs w:val="18"/>
              </w:rPr>
              <w:t>学</w:t>
            </w:r>
            <w:bookmarkStart w:id="1" w:name="_GoBack" w:colFirst="2" w:colLast="5"/>
            <w:r>
              <w:rPr>
                <w:b/>
                <w:sz w:val="18"/>
                <w:szCs w:val="18"/>
              </w:rPr>
              <w:t>术训练</w:t>
            </w:r>
          </w:p>
        </w:tc>
        <w:tc>
          <w:tcPr>
            <w:tcW w:w="3516" w:type="dxa"/>
            <w:vAlign w:val="center"/>
          </w:tcPr>
          <w:p w:rsidR="00D6599A" w:rsidRDefault="00D6599A">
            <w:pPr>
              <w:rPr>
                <w:sz w:val="18"/>
                <w:szCs w:val="18"/>
              </w:rPr>
            </w:pPr>
            <w:r>
              <w:rPr>
                <w:sz w:val="18"/>
                <w:szCs w:val="18"/>
              </w:rPr>
              <w:t>中期筛选</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rFonts w:hint="eastAsia"/>
                <w:color w:val="000000" w:themeColor="text1"/>
                <w:sz w:val="18"/>
                <w:szCs w:val="18"/>
              </w:rPr>
              <w:t>3</w:t>
            </w:r>
          </w:p>
        </w:tc>
        <w:tc>
          <w:tcPr>
            <w:tcW w:w="1045" w:type="dxa"/>
            <w:vMerge w:val="restart"/>
            <w:vAlign w:val="center"/>
          </w:tcPr>
          <w:p w:rsidR="00D6599A" w:rsidRDefault="00D6599A">
            <w:pPr>
              <w:jc w:val="center"/>
              <w:rPr>
                <w:sz w:val="18"/>
                <w:szCs w:val="18"/>
              </w:rPr>
            </w:pPr>
            <w:r>
              <w:rPr>
                <w:sz w:val="18"/>
                <w:szCs w:val="18"/>
              </w:rPr>
              <w:t>过程管理</w:t>
            </w:r>
          </w:p>
          <w:p w:rsidR="00D6599A" w:rsidRDefault="00D6599A">
            <w:pPr>
              <w:jc w:val="center"/>
              <w:rPr>
                <w:sz w:val="18"/>
                <w:szCs w:val="18"/>
              </w:rPr>
            </w:pPr>
            <w:r>
              <w:rPr>
                <w:sz w:val="18"/>
                <w:szCs w:val="18"/>
              </w:rPr>
              <w:t>无学分</w:t>
            </w: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rPr>
                <w:sz w:val="18"/>
                <w:szCs w:val="18"/>
              </w:rPr>
            </w:pPr>
            <w:r>
              <w:rPr>
                <w:sz w:val="18"/>
                <w:szCs w:val="18"/>
              </w:rPr>
              <w:t>论文开题</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rFonts w:hint="eastAsia"/>
                <w:color w:val="000000" w:themeColor="text1"/>
                <w:sz w:val="18"/>
                <w:szCs w:val="18"/>
              </w:rPr>
              <w:t>3-4</w:t>
            </w:r>
          </w:p>
        </w:tc>
        <w:tc>
          <w:tcPr>
            <w:tcW w:w="1045" w:type="dxa"/>
            <w:vMerge/>
            <w:vAlign w:val="center"/>
          </w:tcPr>
          <w:p w:rsidR="00D6599A" w:rsidRDefault="00D6599A">
            <w:pPr>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rPr>
                <w:sz w:val="18"/>
                <w:szCs w:val="18"/>
              </w:rPr>
            </w:pPr>
            <w:r>
              <w:rPr>
                <w:sz w:val="18"/>
                <w:szCs w:val="18"/>
              </w:rPr>
              <w:t>论文中期进展报告</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rFonts w:hint="eastAsia"/>
                <w:color w:val="000000" w:themeColor="text1"/>
                <w:sz w:val="18"/>
                <w:szCs w:val="18"/>
              </w:rPr>
              <w:t>5</w:t>
            </w:r>
          </w:p>
        </w:tc>
        <w:tc>
          <w:tcPr>
            <w:tcW w:w="1045" w:type="dxa"/>
            <w:vMerge/>
          </w:tcPr>
          <w:p w:rsidR="00D6599A" w:rsidRDefault="00D6599A">
            <w:pPr>
              <w:jc w:val="center"/>
              <w:rPr>
                <w:sz w:val="18"/>
                <w:szCs w:val="18"/>
              </w:rPr>
            </w:pPr>
          </w:p>
        </w:tc>
      </w:tr>
      <w:tr w:rsidR="00D6599A">
        <w:trPr>
          <w:jc w:val="center"/>
        </w:trPr>
        <w:tc>
          <w:tcPr>
            <w:tcW w:w="571" w:type="dxa"/>
            <w:vMerge/>
          </w:tcPr>
          <w:p w:rsidR="00D6599A" w:rsidRDefault="00D6599A">
            <w:pPr>
              <w:rPr>
                <w:b/>
                <w:sz w:val="18"/>
                <w:szCs w:val="18"/>
              </w:rPr>
            </w:pPr>
          </w:p>
        </w:tc>
        <w:tc>
          <w:tcPr>
            <w:tcW w:w="1226" w:type="dxa"/>
            <w:vMerge/>
            <w:vAlign w:val="center"/>
          </w:tcPr>
          <w:p w:rsidR="00D6599A" w:rsidRDefault="00D6599A">
            <w:pPr>
              <w:jc w:val="center"/>
              <w:rPr>
                <w:b/>
                <w:sz w:val="18"/>
                <w:szCs w:val="18"/>
              </w:rPr>
            </w:pPr>
          </w:p>
        </w:tc>
        <w:tc>
          <w:tcPr>
            <w:tcW w:w="3516" w:type="dxa"/>
            <w:vAlign w:val="center"/>
          </w:tcPr>
          <w:p w:rsidR="00D6599A" w:rsidRDefault="00D6599A">
            <w:pPr>
              <w:rPr>
                <w:sz w:val="18"/>
                <w:szCs w:val="18"/>
              </w:rPr>
            </w:pPr>
            <w:r>
              <w:rPr>
                <w:sz w:val="18"/>
                <w:szCs w:val="18"/>
              </w:rPr>
              <w:t>论文预答辩</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rFonts w:hint="eastAsia"/>
                <w:color w:val="000000" w:themeColor="text1"/>
                <w:sz w:val="18"/>
                <w:szCs w:val="18"/>
              </w:rPr>
              <w:t>5</w:t>
            </w:r>
          </w:p>
        </w:tc>
        <w:tc>
          <w:tcPr>
            <w:tcW w:w="1045" w:type="dxa"/>
            <w:vMerge/>
          </w:tcPr>
          <w:p w:rsidR="00D6599A" w:rsidRDefault="00D6599A">
            <w:pPr>
              <w:jc w:val="center"/>
              <w:rPr>
                <w:sz w:val="18"/>
                <w:szCs w:val="18"/>
              </w:rPr>
            </w:pPr>
          </w:p>
        </w:tc>
      </w:tr>
      <w:tr w:rsidR="00D6599A">
        <w:trPr>
          <w:jc w:val="center"/>
        </w:trPr>
        <w:tc>
          <w:tcPr>
            <w:tcW w:w="571" w:type="dxa"/>
            <w:vMerge/>
          </w:tcPr>
          <w:p w:rsidR="00D6599A" w:rsidRDefault="00D6599A">
            <w:pPr>
              <w:rPr>
                <w:sz w:val="18"/>
                <w:szCs w:val="18"/>
              </w:rPr>
            </w:pPr>
          </w:p>
        </w:tc>
        <w:tc>
          <w:tcPr>
            <w:tcW w:w="1226" w:type="dxa"/>
            <w:vMerge/>
          </w:tcPr>
          <w:p w:rsidR="00D6599A" w:rsidRDefault="00D6599A">
            <w:pPr>
              <w:jc w:val="center"/>
              <w:rPr>
                <w:sz w:val="18"/>
                <w:szCs w:val="18"/>
              </w:rPr>
            </w:pPr>
          </w:p>
        </w:tc>
        <w:tc>
          <w:tcPr>
            <w:tcW w:w="3516" w:type="dxa"/>
            <w:vAlign w:val="center"/>
          </w:tcPr>
          <w:p w:rsidR="00D6599A" w:rsidRDefault="00D6599A">
            <w:pPr>
              <w:rPr>
                <w:sz w:val="18"/>
                <w:szCs w:val="18"/>
              </w:rPr>
            </w:pPr>
            <w:r>
              <w:rPr>
                <w:sz w:val="18"/>
                <w:szCs w:val="18"/>
              </w:rPr>
              <w:t>论文评审</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color w:val="000000" w:themeColor="text1"/>
                <w:sz w:val="18"/>
                <w:szCs w:val="18"/>
              </w:rPr>
              <w:t>6</w:t>
            </w:r>
          </w:p>
        </w:tc>
        <w:tc>
          <w:tcPr>
            <w:tcW w:w="1045" w:type="dxa"/>
            <w:vMerge/>
          </w:tcPr>
          <w:p w:rsidR="00D6599A" w:rsidRDefault="00D6599A">
            <w:pPr>
              <w:jc w:val="center"/>
              <w:rPr>
                <w:sz w:val="18"/>
                <w:szCs w:val="18"/>
              </w:rPr>
            </w:pPr>
          </w:p>
        </w:tc>
      </w:tr>
      <w:tr w:rsidR="00D6599A">
        <w:trPr>
          <w:jc w:val="center"/>
        </w:trPr>
        <w:tc>
          <w:tcPr>
            <w:tcW w:w="571" w:type="dxa"/>
            <w:vMerge/>
          </w:tcPr>
          <w:p w:rsidR="00D6599A" w:rsidRDefault="00D6599A">
            <w:pPr>
              <w:rPr>
                <w:sz w:val="18"/>
                <w:szCs w:val="18"/>
              </w:rPr>
            </w:pPr>
          </w:p>
        </w:tc>
        <w:tc>
          <w:tcPr>
            <w:tcW w:w="1226" w:type="dxa"/>
            <w:vMerge/>
          </w:tcPr>
          <w:p w:rsidR="00D6599A" w:rsidRDefault="00D6599A">
            <w:pPr>
              <w:jc w:val="center"/>
              <w:rPr>
                <w:sz w:val="18"/>
                <w:szCs w:val="18"/>
              </w:rPr>
            </w:pPr>
          </w:p>
        </w:tc>
        <w:tc>
          <w:tcPr>
            <w:tcW w:w="3516" w:type="dxa"/>
            <w:vAlign w:val="center"/>
          </w:tcPr>
          <w:p w:rsidR="00D6599A" w:rsidRDefault="00D6599A">
            <w:pPr>
              <w:rPr>
                <w:sz w:val="18"/>
                <w:szCs w:val="18"/>
              </w:rPr>
            </w:pPr>
            <w:r>
              <w:rPr>
                <w:sz w:val="18"/>
                <w:szCs w:val="18"/>
              </w:rPr>
              <w:t>论文答辩</w:t>
            </w:r>
          </w:p>
        </w:tc>
        <w:tc>
          <w:tcPr>
            <w:tcW w:w="1081"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p>
        </w:tc>
        <w:tc>
          <w:tcPr>
            <w:tcW w:w="709" w:type="dxa"/>
            <w:vAlign w:val="center"/>
          </w:tcPr>
          <w:p w:rsidR="00D6599A" w:rsidRDefault="00D6599A">
            <w:pPr>
              <w:jc w:val="center"/>
              <w:rPr>
                <w:sz w:val="18"/>
                <w:szCs w:val="18"/>
              </w:rPr>
            </w:pPr>
            <w:r>
              <w:rPr>
                <w:sz w:val="18"/>
                <w:szCs w:val="18"/>
              </w:rPr>
              <w:t>6</w:t>
            </w:r>
          </w:p>
        </w:tc>
        <w:tc>
          <w:tcPr>
            <w:tcW w:w="1045" w:type="dxa"/>
            <w:vMerge/>
          </w:tcPr>
          <w:p w:rsidR="00D6599A" w:rsidRDefault="00D6599A">
            <w:pPr>
              <w:jc w:val="center"/>
              <w:rPr>
                <w:sz w:val="18"/>
                <w:szCs w:val="18"/>
              </w:rPr>
            </w:pPr>
          </w:p>
        </w:tc>
      </w:tr>
    </w:tbl>
    <w:p w:rsidR="00C03320" w:rsidRDefault="00541478">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w:t>
      </w:r>
      <w:bookmarkEnd w:id="1"/>
      <w:r>
        <w:rPr>
          <w:rFonts w:eastAsiaTheme="minorEastAsia"/>
          <w:bCs/>
          <w:sz w:val="24"/>
        </w:rPr>
        <w:t>共外语课程按入学时的外国语考试科目修读相关语种。</w:t>
      </w:r>
    </w:p>
    <w:p w:rsidR="00C03320" w:rsidRDefault="00541478">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rsidR="00C03320" w:rsidRDefault="00541478">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rsidR="00C03320" w:rsidRDefault="00541478">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rsidR="00C03320" w:rsidRDefault="00C03320">
      <w:pPr>
        <w:spacing w:line="440" w:lineRule="exact"/>
        <w:ind w:firstLineChars="200" w:firstLine="480"/>
        <w:rPr>
          <w:rFonts w:eastAsia="黑体"/>
          <w:bCs/>
          <w:sz w:val="24"/>
        </w:rPr>
      </w:pPr>
    </w:p>
    <w:p w:rsidR="00C03320" w:rsidRDefault="00C03320"/>
    <w:sectPr w:rsidR="00C03320" w:rsidSect="00C03320">
      <w:pgSz w:w="11906" w:h="16838"/>
      <w:pgMar w:top="1418"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246" w:rsidRDefault="00276246" w:rsidP="000E0EC5">
      <w:r>
        <w:separator/>
      </w:r>
    </w:p>
  </w:endnote>
  <w:endnote w:type="continuationSeparator" w:id="1">
    <w:p w:rsidR="00276246" w:rsidRDefault="00276246" w:rsidP="000E0EC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246" w:rsidRDefault="00276246" w:rsidP="000E0EC5">
      <w:r>
        <w:separator/>
      </w:r>
    </w:p>
  </w:footnote>
  <w:footnote w:type="continuationSeparator" w:id="1">
    <w:p w:rsidR="00276246" w:rsidRDefault="00276246" w:rsidP="000E0E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4CF94699"/>
    <w:rsid w:val="000A37F1"/>
    <w:rsid w:val="000E0EC5"/>
    <w:rsid w:val="001237F0"/>
    <w:rsid w:val="001D173E"/>
    <w:rsid w:val="00276246"/>
    <w:rsid w:val="002C3030"/>
    <w:rsid w:val="00541478"/>
    <w:rsid w:val="005F537D"/>
    <w:rsid w:val="00907CD8"/>
    <w:rsid w:val="00A15C5E"/>
    <w:rsid w:val="00C03320"/>
    <w:rsid w:val="00D6599A"/>
    <w:rsid w:val="00DB264F"/>
    <w:rsid w:val="00EF00E3"/>
    <w:rsid w:val="00EF4A1C"/>
    <w:rsid w:val="00F452A2"/>
    <w:rsid w:val="016B3DE1"/>
    <w:rsid w:val="0A726EFC"/>
    <w:rsid w:val="0BFC1637"/>
    <w:rsid w:val="0C731AE9"/>
    <w:rsid w:val="0CFC2746"/>
    <w:rsid w:val="0EDC668D"/>
    <w:rsid w:val="0EE07A42"/>
    <w:rsid w:val="11A93C7D"/>
    <w:rsid w:val="169D1326"/>
    <w:rsid w:val="1AA43AE0"/>
    <w:rsid w:val="1AE967F1"/>
    <w:rsid w:val="1BAE1A8E"/>
    <w:rsid w:val="20275024"/>
    <w:rsid w:val="20AA4DC9"/>
    <w:rsid w:val="23BE3486"/>
    <w:rsid w:val="27005865"/>
    <w:rsid w:val="27BD7375"/>
    <w:rsid w:val="2D007BA6"/>
    <w:rsid w:val="2D8763CD"/>
    <w:rsid w:val="2F1F0B51"/>
    <w:rsid w:val="2F9161FF"/>
    <w:rsid w:val="305F38FB"/>
    <w:rsid w:val="35EA549B"/>
    <w:rsid w:val="3A000DD4"/>
    <w:rsid w:val="3A22672C"/>
    <w:rsid w:val="3A323597"/>
    <w:rsid w:val="42823A7B"/>
    <w:rsid w:val="43533920"/>
    <w:rsid w:val="44734FCF"/>
    <w:rsid w:val="45462B62"/>
    <w:rsid w:val="458D5B36"/>
    <w:rsid w:val="462E28BE"/>
    <w:rsid w:val="46FB47B5"/>
    <w:rsid w:val="4A5971B6"/>
    <w:rsid w:val="4CF94699"/>
    <w:rsid w:val="4E3045F5"/>
    <w:rsid w:val="4ED25CA6"/>
    <w:rsid w:val="4F7B372A"/>
    <w:rsid w:val="4F7F146C"/>
    <w:rsid w:val="502A548E"/>
    <w:rsid w:val="53D47F05"/>
    <w:rsid w:val="57423F4E"/>
    <w:rsid w:val="58705065"/>
    <w:rsid w:val="59A321FB"/>
    <w:rsid w:val="5B7C5C1A"/>
    <w:rsid w:val="5CC74453"/>
    <w:rsid w:val="6028125A"/>
    <w:rsid w:val="60643563"/>
    <w:rsid w:val="62991B48"/>
    <w:rsid w:val="63CD1AD9"/>
    <w:rsid w:val="65283B5E"/>
    <w:rsid w:val="671E6EBA"/>
    <w:rsid w:val="67D8541B"/>
    <w:rsid w:val="6BEA5A68"/>
    <w:rsid w:val="6DBA365C"/>
    <w:rsid w:val="71BE7C19"/>
    <w:rsid w:val="74123DAE"/>
    <w:rsid w:val="74C55B4B"/>
    <w:rsid w:val="76D82F38"/>
    <w:rsid w:val="791B6895"/>
    <w:rsid w:val="7AB01ADC"/>
    <w:rsid w:val="7D6C6754"/>
    <w:rsid w:val="7E3D63F7"/>
    <w:rsid w:val="7F485BCE"/>
    <w:rsid w:val="7F4E0A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caption" w:semiHidden="1" w:unhideWhenUsed="1" w:qFormat="1"/>
    <w:lsdException w:name="Title" w:qFormat="1"/>
    <w:lsdException w:name="Default Paragraph Font" w:semiHidden="1" w:qFormat="1"/>
    <w:lsdException w:name="Body Text" w:uiPriority="99"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C03320"/>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uiPriority w:val="99"/>
    <w:qFormat/>
    <w:rsid w:val="00C03320"/>
    <w:pPr>
      <w:spacing w:after="120"/>
    </w:pPr>
  </w:style>
  <w:style w:type="paragraph" w:styleId="a4">
    <w:name w:val="annotation text"/>
    <w:basedOn w:val="a"/>
    <w:qFormat/>
    <w:rsid w:val="00C03320"/>
    <w:pPr>
      <w:jc w:val="left"/>
    </w:pPr>
  </w:style>
  <w:style w:type="paragraph" w:styleId="a5">
    <w:name w:val="header"/>
    <w:basedOn w:val="a"/>
    <w:link w:val="Char"/>
    <w:rsid w:val="000E0EC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5"/>
    <w:rsid w:val="000E0EC5"/>
    <w:rPr>
      <w:kern w:val="2"/>
      <w:sz w:val="18"/>
      <w:szCs w:val="18"/>
    </w:rPr>
  </w:style>
  <w:style w:type="paragraph" w:styleId="a6">
    <w:name w:val="footer"/>
    <w:basedOn w:val="a"/>
    <w:link w:val="Char0"/>
    <w:rsid w:val="000E0EC5"/>
    <w:pPr>
      <w:tabs>
        <w:tab w:val="center" w:pos="4153"/>
        <w:tab w:val="right" w:pos="8306"/>
      </w:tabs>
      <w:snapToGrid w:val="0"/>
      <w:jc w:val="left"/>
    </w:pPr>
    <w:rPr>
      <w:sz w:val="18"/>
      <w:szCs w:val="18"/>
    </w:rPr>
  </w:style>
  <w:style w:type="character" w:customStyle="1" w:styleId="Char0">
    <w:name w:val="页脚 Char"/>
    <w:basedOn w:val="a1"/>
    <w:link w:val="a6"/>
    <w:rsid w:val="000E0EC5"/>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5</Pages>
  <Words>628</Words>
  <Characters>3580</Characters>
  <Application>Microsoft Office Word</Application>
  <DocSecurity>0</DocSecurity>
  <Lines>29</Lines>
  <Paragraphs>8</Paragraphs>
  <ScaleCrop>false</ScaleCrop>
  <Company>China</Company>
  <LinksUpToDate>false</LinksUpToDate>
  <CharactersWithSpaces>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吉祥（鹏举）</dc:creator>
  <cp:lastModifiedBy>任晓艳</cp:lastModifiedBy>
  <cp:revision>9</cp:revision>
  <cp:lastPrinted>2025-06-13T08:00:00Z</cp:lastPrinted>
  <dcterms:created xsi:type="dcterms:W3CDTF">2025-04-08T07:26:00Z</dcterms:created>
  <dcterms:modified xsi:type="dcterms:W3CDTF">2025-06-24T01:37:00Z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1406E88599DA4F95B2905417256491FA_13</vt:lpwstr>
  </property>
  <property fmtid="{D5CDD505-2E9C-101B-9397-08002B2CF9AE}" pid="4" name="KSOTemplateDocerSaveRecord">
    <vt:lpwstr>eyJoZGlkIjoiMmQ0ZmE4MDRkM2M1MjdlNGM2NTVkYWQ2Y2EwNDRkNjMiLCJ1c2VySWQiOiIxMzE2NzE0NTYyIn0=</vt:lpwstr>
  </property>
</Properties>
</file>