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DC2F9D">
      <w:pPr>
        <w:snapToGrid w:val="0"/>
        <w:spacing w:line="360" w:lineRule="auto"/>
        <w:ind w:left="321" w:leftChars="153" w:right="227"/>
        <w:jc w:val="center"/>
        <w:rPr>
          <w:rFonts w:eastAsia="黑体"/>
          <w:b/>
          <w:bCs/>
          <w:sz w:val="36"/>
          <w:szCs w:val="36"/>
        </w:rPr>
      </w:pPr>
      <w:r>
        <w:rPr>
          <w:rFonts w:hint="eastAsia" w:eastAsia="黑体"/>
          <w:b/>
          <w:bCs/>
          <w:sz w:val="36"/>
          <w:szCs w:val="36"/>
          <w:u w:val="single"/>
        </w:rPr>
        <w:t xml:space="preserve"> 社会保障 </w:t>
      </w:r>
      <w:r>
        <w:rPr>
          <w:rFonts w:eastAsia="黑体"/>
          <w:b/>
          <w:bCs/>
          <w:sz w:val="36"/>
          <w:szCs w:val="36"/>
        </w:rPr>
        <w:t>专业学术学位硕士研究生培养方案</w:t>
      </w:r>
    </w:p>
    <w:p w14:paraId="041B82A4">
      <w:pPr>
        <w:snapToGrid w:val="0"/>
        <w:spacing w:line="360" w:lineRule="auto"/>
        <w:ind w:left="321" w:leftChars="153" w:right="227"/>
        <w:jc w:val="center"/>
        <w:rPr>
          <w:rFonts w:eastAsia="黑体"/>
          <w:b/>
          <w:bCs/>
          <w:sz w:val="28"/>
          <w:szCs w:val="28"/>
        </w:rPr>
      </w:pPr>
      <w:r>
        <w:rPr>
          <w:rFonts w:hint="eastAsia" w:eastAsia="黑体"/>
          <w:b/>
          <w:bCs/>
          <w:sz w:val="28"/>
          <w:szCs w:val="28"/>
        </w:rPr>
        <w:t>（管理学院)</w:t>
      </w:r>
    </w:p>
    <w:p w14:paraId="4AFF378C">
      <w:pPr>
        <w:snapToGrid w:val="0"/>
        <w:spacing w:line="360" w:lineRule="auto"/>
        <w:ind w:firstLine="560"/>
        <w:rPr>
          <w:rFonts w:eastAsia="黑体"/>
          <w:bCs/>
          <w:sz w:val="28"/>
          <w:szCs w:val="28"/>
        </w:rPr>
      </w:pPr>
      <w:r>
        <w:rPr>
          <w:rFonts w:eastAsia="黑体"/>
          <w:bCs/>
          <w:sz w:val="28"/>
          <w:szCs w:val="28"/>
        </w:rPr>
        <w:t>一、专业名称、代码</w:t>
      </w:r>
    </w:p>
    <w:p w14:paraId="7B427E3C">
      <w:pPr>
        <w:snapToGrid w:val="0"/>
        <w:spacing w:line="360" w:lineRule="auto"/>
        <w:ind w:firstLine="435"/>
        <w:rPr>
          <w:rFonts w:hint="eastAsia" w:ascii="宋体" w:hAnsi="宋体"/>
          <w:sz w:val="24"/>
        </w:rPr>
      </w:pPr>
      <w:r>
        <w:rPr>
          <w:rFonts w:hint="eastAsia" w:ascii="宋体" w:hAnsi="宋体"/>
          <w:sz w:val="24"/>
        </w:rPr>
        <w:t>专业名称：社会保障</w:t>
      </w:r>
    </w:p>
    <w:p w14:paraId="55707A78">
      <w:pPr>
        <w:snapToGrid w:val="0"/>
        <w:spacing w:line="360" w:lineRule="auto"/>
        <w:ind w:firstLine="435"/>
        <w:rPr>
          <w:rFonts w:hint="eastAsia" w:ascii="宋体" w:hAnsi="宋体"/>
          <w:sz w:val="24"/>
        </w:rPr>
      </w:pPr>
      <w:r>
        <w:rPr>
          <w:rFonts w:hint="eastAsia" w:ascii="宋体" w:hAnsi="宋体"/>
          <w:sz w:val="24"/>
        </w:rPr>
        <w:t>专业代码：120404</w:t>
      </w:r>
    </w:p>
    <w:p w14:paraId="571742B5">
      <w:pPr>
        <w:snapToGrid w:val="0"/>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3841EEEC">
      <w:pPr>
        <w:spacing w:line="360" w:lineRule="auto"/>
        <w:ind w:firstLine="480" w:firstLineChars="200"/>
        <w:rPr>
          <w:rFonts w:hint="eastAsia" w:ascii="宋体" w:hAnsi="宋体"/>
          <w:sz w:val="24"/>
        </w:rPr>
      </w:pPr>
      <w:r>
        <w:rPr>
          <w:rFonts w:hint="eastAsia" w:eastAsiaTheme="minorEastAsia"/>
          <w:iCs/>
          <w:sz w:val="24"/>
        </w:rPr>
        <w:t>社会保障属于管理学类，一级学</w:t>
      </w:r>
      <w:r>
        <w:rPr>
          <w:rFonts w:eastAsiaTheme="minorEastAsia"/>
          <w:iCs/>
          <w:sz w:val="24"/>
        </w:rPr>
        <w:t>科为公共管理，学科代码：</w:t>
      </w:r>
      <w:r>
        <w:rPr>
          <w:sz w:val="24"/>
        </w:rPr>
        <w:t>120404。河北大学于2004年开始招收社会保障硕士研究生，为河北省首批社会保障硕士授权点。2006年，以社会保障专业为基础成功申报MPA专业硕士学位点，2010</w:t>
      </w:r>
      <w:r>
        <w:rPr>
          <w:rFonts w:hint="eastAsia" w:ascii="宋体" w:hAnsi="宋体"/>
          <w:sz w:val="24"/>
        </w:rPr>
        <w:t>年公共管理一级学科硕士学位授权点获批。社会保障专业在自身发展的同时支撑了相关学科的建设，在国内专业领域逐步确立了优势地位。</w:t>
      </w:r>
    </w:p>
    <w:p w14:paraId="75F44D2F">
      <w:pPr>
        <w:snapToGrid w:val="0"/>
        <w:spacing w:line="360" w:lineRule="auto"/>
        <w:ind w:firstLine="435"/>
        <w:rPr>
          <w:rFonts w:hint="eastAsia" w:ascii="宋体" w:hAnsi="宋体"/>
          <w:sz w:val="24"/>
        </w:rPr>
      </w:pPr>
      <w:r>
        <w:rPr>
          <w:rFonts w:hint="eastAsia" w:ascii="宋体" w:hAnsi="宋体"/>
          <w:sz w:val="24"/>
        </w:rPr>
        <w:t>社会保障专业注重人才培养质量，坚持“以人为本、立德树人”的理念，</w:t>
      </w:r>
      <w:r>
        <w:rPr>
          <w:rFonts w:hint="eastAsia"/>
          <w:sz w:val="24"/>
        </w:rPr>
        <w:t>通过加强学生思想政治教育、提高学生科研创新能力、增强学生社会实践能力、锻炼学生管理协调能力等措施全面提高学生综合素质。</w:t>
      </w:r>
      <w:r>
        <w:rPr>
          <w:rFonts w:hint="eastAsia" w:ascii="宋体" w:hAnsi="宋体"/>
          <w:sz w:val="24"/>
        </w:rPr>
        <w:t>社会保障专业充分发挥综合性大学优势，坚持教学、科研、实践和人才培养“多轮驱动”，服务地方经济社会发展，在京津冀协同发展和雄安新区建设中关于民生保障问题的调查和研究具有无可比拟的地域优势。同时，立足公共管理学科前沿，聚焦社会保障制度优化与民生治理现代化，深度融合数字技术构建“智慧社保”研究体系。</w:t>
      </w:r>
      <w:r>
        <w:rPr>
          <w:rFonts w:hint="eastAsia"/>
          <w:sz w:val="24"/>
        </w:rPr>
        <w:t>社会保障</w:t>
      </w:r>
      <w:r>
        <w:rPr>
          <w:rFonts w:hint="eastAsia" w:ascii="宋体" w:hAnsi="宋体"/>
          <w:sz w:val="24"/>
        </w:rPr>
        <w:t>专业建设了一支高水平、优秀的研究生导师队伍，</w:t>
      </w:r>
      <w:r>
        <w:rPr>
          <w:rFonts w:hint="eastAsia"/>
          <w:sz w:val="24"/>
        </w:rPr>
        <w:t>合理设置研究方向，不断完善课程体系，</w:t>
      </w:r>
      <w:r>
        <w:rPr>
          <w:rFonts w:hint="eastAsia" w:ascii="宋体" w:hAnsi="宋体"/>
          <w:sz w:val="24"/>
        </w:rPr>
        <w:t>为保障研究生培养质量、促进研究生就业提供有力的保障。</w:t>
      </w:r>
    </w:p>
    <w:p w14:paraId="320F063B">
      <w:pPr>
        <w:snapToGrid w:val="0"/>
        <w:spacing w:line="360" w:lineRule="auto"/>
        <w:ind w:firstLine="560" w:firstLineChars="200"/>
        <w:rPr>
          <w:rFonts w:eastAsia="黑体"/>
          <w:bCs/>
          <w:sz w:val="28"/>
          <w:szCs w:val="28"/>
        </w:rPr>
      </w:pPr>
      <w:r>
        <w:rPr>
          <w:rFonts w:eastAsia="黑体"/>
          <w:bCs/>
          <w:sz w:val="28"/>
          <w:szCs w:val="28"/>
        </w:rPr>
        <w:t>三、研究方向</w:t>
      </w:r>
    </w:p>
    <w:p w14:paraId="4B11BB70">
      <w:pPr>
        <w:snapToGrid w:val="0"/>
        <w:spacing w:line="360" w:lineRule="auto"/>
        <w:ind w:firstLine="480" w:firstLineChars="200"/>
        <w:rPr>
          <w:rFonts w:hint="eastAsia" w:ascii="宋体" w:hAnsi="宋体"/>
          <w:sz w:val="24"/>
        </w:rPr>
      </w:pPr>
      <w:r>
        <w:rPr>
          <w:rFonts w:hint="eastAsia" w:ascii="宋体" w:hAnsi="宋体"/>
          <w:sz w:val="24"/>
        </w:rPr>
        <w:t>结合学科自身的优势和特点，把握学科的发展趋势，突出学科间相互渗透和交叉，在研究方向设置上密切关注国家和地方经济发展、数字技术、社会发展中具有重大或深远意义的领域，设置了三个研究方向。</w:t>
      </w:r>
    </w:p>
    <w:p w14:paraId="02509341">
      <w:pPr>
        <w:snapToGrid w:val="0"/>
        <w:spacing w:line="360" w:lineRule="auto"/>
        <w:ind w:firstLine="480" w:firstLineChars="200"/>
        <w:rPr>
          <w:sz w:val="24"/>
        </w:rPr>
      </w:pPr>
      <w:r>
        <w:rPr>
          <w:sz w:val="24"/>
        </w:rPr>
        <w:t>1.社会保障理论与政策</w:t>
      </w:r>
    </w:p>
    <w:p w14:paraId="682DD6BD">
      <w:pPr>
        <w:snapToGrid w:val="0"/>
        <w:spacing w:line="360" w:lineRule="auto"/>
        <w:ind w:firstLine="480" w:firstLineChars="200"/>
        <w:rPr>
          <w:sz w:val="24"/>
        </w:rPr>
      </w:pPr>
      <w:r>
        <w:rPr>
          <w:sz w:val="24"/>
        </w:rPr>
        <w:t>本研究方向综合管理学、社会学和经济学的理论和方法，重点研究社会保障管理运行体制、社会保障宏观政策</w:t>
      </w:r>
      <w:r>
        <w:rPr>
          <w:rFonts w:hint="eastAsia"/>
          <w:sz w:val="24"/>
        </w:rPr>
        <w:t>、</w:t>
      </w:r>
      <w:r>
        <w:rPr>
          <w:sz w:val="24"/>
        </w:rPr>
        <w:t>社会保障数字化转型以及社会保险、社会救助、社会福利等方面问题，</w:t>
      </w:r>
      <w:r>
        <w:rPr>
          <w:rFonts w:hint="eastAsia"/>
          <w:sz w:val="24"/>
        </w:rPr>
        <w:t>关注数字化技术在社保基金管理中的应用、人工智能驱动的养老服务系统优化、大数据赋能的医疗保障体系构建等前沿领域。建设社保大数据分析平台，参与雄安新区“智慧社保”试点项目，形成理论创新与实践应用双向驱动的培养特色。</w:t>
      </w:r>
      <w:r>
        <w:rPr>
          <w:sz w:val="24"/>
        </w:rPr>
        <w:t>本研究方向要求熟悉社会保障理论与相关政策，注重理论</w:t>
      </w:r>
      <w:r>
        <w:rPr>
          <w:rFonts w:hint="eastAsia"/>
          <w:sz w:val="24"/>
        </w:rPr>
        <w:t>创新</w:t>
      </w:r>
      <w:r>
        <w:rPr>
          <w:sz w:val="24"/>
        </w:rPr>
        <w:t>和政策实践的相互结合，致力于培养具有宏观科研视角，能够适应我国社会保障改革实践的高层次人才。</w:t>
      </w:r>
    </w:p>
    <w:p w14:paraId="4193FE5C">
      <w:pPr>
        <w:snapToGrid w:val="0"/>
        <w:spacing w:line="360" w:lineRule="auto"/>
        <w:ind w:firstLine="480" w:firstLineChars="200"/>
        <w:rPr>
          <w:sz w:val="24"/>
        </w:rPr>
      </w:pPr>
      <w:r>
        <w:rPr>
          <w:sz w:val="24"/>
        </w:rPr>
        <w:t>2.劳动就业理论与政策</w:t>
      </w:r>
    </w:p>
    <w:p w14:paraId="6591D6E7">
      <w:pPr>
        <w:snapToGrid w:val="0"/>
        <w:spacing w:line="360" w:lineRule="auto"/>
        <w:ind w:firstLine="480" w:firstLineChars="200"/>
        <w:rPr>
          <w:sz w:val="24"/>
        </w:rPr>
      </w:pPr>
      <w:r>
        <w:rPr>
          <w:sz w:val="24"/>
        </w:rPr>
        <w:t>本研究方向重点研究我国和世界各国的劳动就业问题，包括劳动就业理论、劳动就业政策法规、劳动权益维护、</w:t>
      </w:r>
      <w:r>
        <w:rPr>
          <w:rFonts w:hint="eastAsia"/>
          <w:sz w:val="24"/>
        </w:rPr>
        <w:t>数字经济背景下的就业形态变革、数字技能培训体系构建、</w:t>
      </w:r>
      <w:r>
        <w:rPr>
          <w:sz w:val="24"/>
        </w:rPr>
        <w:t>促进就业政策</w:t>
      </w:r>
      <w:r>
        <w:rPr>
          <w:rFonts w:hint="eastAsia"/>
          <w:sz w:val="24"/>
        </w:rPr>
        <w:t>工具箱</w:t>
      </w:r>
      <w:r>
        <w:rPr>
          <w:sz w:val="24"/>
        </w:rPr>
        <w:t>等</w:t>
      </w:r>
      <w:r>
        <w:rPr>
          <w:rFonts w:hint="eastAsia"/>
          <w:sz w:val="24"/>
        </w:rPr>
        <w:t>热点。交叉应用大数据分析技术，与平台机构合作共建就业大数据分析中心，建设基于数字技术的就业政策仿真平台，实现理论研究与技术应用的深度融合。本研究方向重点培养</w:t>
      </w:r>
      <w:r>
        <w:rPr>
          <w:sz w:val="24"/>
        </w:rPr>
        <w:t>掌握劳动就业理论</w:t>
      </w:r>
      <w:r>
        <w:rPr>
          <w:rFonts w:hint="eastAsia"/>
          <w:sz w:val="24"/>
        </w:rPr>
        <w:t>、兼具政策分析能力和数字技术应用的新复合型人才。</w:t>
      </w:r>
    </w:p>
    <w:p w14:paraId="26EE40B3">
      <w:pPr>
        <w:numPr>
          <w:ilvl w:val="0"/>
          <w:numId w:val="1"/>
        </w:numPr>
        <w:snapToGrid w:val="0"/>
        <w:spacing w:line="360" w:lineRule="auto"/>
        <w:ind w:firstLine="480" w:firstLineChars="200"/>
        <w:rPr>
          <w:rFonts w:hint="eastAsia" w:ascii="宋体" w:hAnsi="宋体"/>
          <w:sz w:val="24"/>
        </w:rPr>
      </w:pPr>
      <w:r>
        <w:rPr>
          <w:sz w:val="24"/>
        </w:rPr>
        <w:t>社会保障支出与</w:t>
      </w:r>
      <w:r>
        <w:rPr>
          <w:rFonts w:hint="eastAsia" w:ascii="宋体" w:hAnsi="宋体"/>
          <w:sz w:val="24"/>
        </w:rPr>
        <w:t>公共财政</w:t>
      </w:r>
    </w:p>
    <w:p w14:paraId="1D34D245">
      <w:pPr>
        <w:snapToGrid w:val="0"/>
        <w:spacing w:line="360" w:lineRule="auto"/>
        <w:ind w:firstLine="480" w:firstLineChars="200"/>
        <w:rPr>
          <w:rFonts w:eastAsia="黑体"/>
          <w:bCs/>
          <w:sz w:val="28"/>
          <w:szCs w:val="28"/>
        </w:rPr>
      </w:pPr>
      <w:r>
        <w:rPr>
          <w:rFonts w:hint="eastAsia" w:ascii="宋体" w:hAnsi="宋体"/>
          <w:sz w:val="24"/>
        </w:rPr>
        <w:t>本研究方向从公共财政与社会保障的本质出发，研究促进社会保障支出的合理性与有效性、社会保障基金预算、社会保障基金运营管理等问题。与科研院所合作开展社保基金智能预算研究，建设政府部门社保支出动态监测系统，形成“数据驱动决策”的特色培养模式。本研究方向从熟悉公共财政基本理论，掌握财政数据分析、数字治理应用工具，注重跨学科协同视角认识社会保障问题，增强学生运用智能技术优化财政资源配置的能力。致力于培养具备开阔公共管理视野，掌握先进观念与方法，能够承担研究、教学与从事相关社会实践的高级人才。</w:t>
      </w:r>
    </w:p>
    <w:p w14:paraId="052B63A3">
      <w:pPr>
        <w:snapToGrid w:val="0"/>
        <w:spacing w:line="360" w:lineRule="auto"/>
        <w:ind w:firstLine="560" w:firstLineChars="200"/>
        <w:rPr>
          <w:rFonts w:eastAsia="黑体"/>
          <w:bCs/>
          <w:sz w:val="28"/>
          <w:szCs w:val="28"/>
        </w:rPr>
      </w:pPr>
      <w:r>
        <w:rPr>
          <w:rFonts w:eastAsia="黑体"/>
          <w:bCs/>
          <w:sz w:val="28"/>
          <w:szCs w:val="28"/>
        </w:rPr>
        <w:t>四、学制及学习年限</w:t>
      </w:r>
    </w:p>
    <w:p w14:paraId="6C9A1CB5">
      <w:pPr>
        <w:snapToGrid w:val="0"/>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F4C4A4E">
      <w:pPr>
        <w:snapToGrid w:val="0"/>
        <w:spacing w:line="360" w:lineRule="auto"/>
        <w:ind w:firstLine="560" w:firstLineChars="200"/>
        <w:rPr>
          <w:rFonts w:eastAsia="黑体"/>
          <w:bCs/>
          <w:sz w:val="28"/>
          <w:szCs w:val="28"/>
        </w:rPr>
      </w:pPr>
      <w:r>
        <w:rPr>
          <w:rFonts w:eastAsia="黑体"/>
          <w:bCs/>
          <w:sz w:val="28"/>
          <w:szCs w:val="28"/>
        </w:rPr>
        <w:t>五、培养目标</w:t>
      </w:r>
    </w:p>
    <w:p w14:paraId="42C4289A">
      <w:pPr>
        <w:snapToGrid w:val="0"/>
        <w:spacing w:line="360" w:lineRule="auto"/>
        <w:ind w:firstLine="480" w:firstLineChars="200"/>
        <w:rPr>
          <w:sz w:val="24"/>
        </w:rPr>
      </w:pPr>
      <w:r>
        <w:rPr>
          <w:sz w:val="24"/>
        </w:rPr>
        <w:t>1.全面、准确地掌握马克思主义的基本理论，拥护中国共产党的领导，拥护社会主义制度，</w:t>
      </w:r>
      <w:r>
        <w:rPr>
          <w:rFonts w:eastAsiaTheme="majorEastAsia"/>
          <w:iCs/>
          <w:sz w:val="24"/>
        </w:rPr>
        <w:t>树立正确的中国特色社会主义核心价值观，具有坚定的理想信念，高尚的道德情操，优良的学术作风，高度的社会责任感。</w:t>
      </w:r>
    </w:p>
    <w:p w14:paraId="7A56740F">
      <w:pPr>
        <w:snapToGrid w:val="0"/>
        <w:spacing w:line="360" w:lineRule="auto"/>
        <w:ind w:firstLine="480" w:firstLineChars="200"/>
        <w:rPr>
          <w:sz w:val="24"/>
        </w:rPr>
      </w:pPr>
      <w:r>
        <w:rPr>
          <w:sz w:val="24"/>
        </w:rPr>
        <w:t>2.</w:t>
      </w:r>
      <w:r>
        <w:rPr>
          <w:rFonts w:eastAsiaTheme="majorEastAsia"/>
          <w:iCs/>
          <w:sz w:val="24"/>
        </w:rPr>
        <w:t>掌握坚实的基础理论和系统的</w:t>
      </w:r>
      <w:r>
        <w:rPr>
          <w:rFonts w:hint="eastAsia" w:eastAsiaTheme="majorEastAsia"/>
          <w:iCs/>
          <w:sz w:val="24"/>
        </w:rPr>
        <w:t>社会保障</w:t>
      </w:r>
      <w:r>
        <w:rPr>
          <w:rFonts w:eastAsiaTheme="majorEastAsia"/>
          <w:iCs/>
          <w:sz w:val="24"/>
        </w:rPr>
        <w:t>知识，</w:t>
      </w:r>
      <w:r>
        <w:rPr>
          <w:sz w:val="24"/>
        </w:rPr>
        <w:t>具有广博的知识视野，精通学科基础理论，准确把握相关法律制度</w:t>
      </w:r>
      <w:r>
        <w:rPr>
          <w:rFonts w:hint="eastAsia"/>
          <w:sz w:val="24"/>
        </w:rPr>
        <w:t>，掌握前沿数字技术和智能化分析工具</w:t>
      </w:r>
      <w:r>
        <w:rPr>
          <w:sz w:val="24"/>
        </w:rPr>
        <w:t>，</w:t>
      </w:r>
      <w:r>
        <w:rPr>
          <w:rFonts w:hint="eastAsia"/>
          <w:sz w:val="24"/>
        </w:rPr>
        <w:t>具有</w:t>
      </w:r>
      <w:r>
        <w:rPr>
          <w:sz w:val="24"/>
        </w:rPr>
        <w:t>理论</w:t>
      </w:r>
      <w:r>
        <w:rPr>
          <w:rFonts w:hint="eastAsia"/>
          <w:sz w:val="24"/>
        </w:rPr>
        <w:t>创新</w:t>
      </w:r>
      <w:r>
        <w:rPr>
          <w:sz w:val="24"/>
        </w:rPr>
        <w:t>和政策实践</w:t>
      </w:r>
      <w:r>
        <w:rPr>
          <w:rFonts w:hint="eastAsia"/>
          <w:sz w:val="24"/>
        </w:rPr>
        <w:t>应用的能力</w:t>
      </w:r>
      <w:r>
        <w:rPr>
          <w:sz w:val="24"/>
        </w:rPr>
        <w:t>。</w:t>
      </w:r>
    </w:p>
    <w:p w14:paraId="61AF54AA">
      <w:pPr>
        <w:snapToGrid w:val="0"/>
        <w:spacing w:line="360" w:lineRule="auto"/>
        <w:ind w:firstLine="480" w:firstLineChars="200"/>
        <w:rPr>
          <w:sz w:val="24"/>
        </w:rPr>
      </w:pPr>
      <w:r>
        <w:rPr>
          <w:sz w:val="24"/>
        </w:rPr>
        <w:t>3.具有独立思考、善于</w:t>
      </w:r>
      <w:r>
        <w:rPr>
          <w:rFonts w:hint="eastAsia"/>
          <w:sz w:val="24"/>
        </w:rPr>
        <w:t>探索的</w:t>
      </w:r>
      <w:r>
        <w:rPr>
          <w:sz w:val="24"/>
        </w:rPr>
        <w:t>科学精神</w:t>
      </w:r>
      <w:r>
        <w:rPr>
          <w:rFonts w:hint="eastAsia"/>
          <w:sz w:val="24"/>
        </w:rPr>
        <w:t>和学术创新精神，</w:t>
      </w:r>
      <w:r>
        <w:rPr>
          <w:sz w:val="24"/>
        </w:rPr>
        <w:t>以及</w:t>
      </w:r>
      <w:r>
        <w:rPr>
          <w:rFonts w:hint="eastAsia"/>
          <w:sz w:val="24"/>
        </w:rPr>
        <w:t>团队协作</w:t>
      </w:r>
      <w:r>
        <w:rPr>
          <w:sz w:val="24"/>
        </w:rPr>
        <w:t>的态度。</w:t>
      </w:r>
    </w:p>
    <w:p w14:paraId="1E4FE948">
      <w:pPr>
        <w:snapToGrid w:val="0"/>
        <w:spacing w:line="360" w:lineRule="auto"/>
        <w:ind w:firstLine="480" w:firstLineChars="200"/>
        <w:rPr>
          <w:sz w:val="24"/>
        </w:rPr>
      </w:pPr>
      <w:r>
        <w:rPr>
          <w:sz w:val="24"/>
        </w:rPr>
        <w:t>4.掌握一门外国语。要求较熟练的阅读本专业的外文资料，一定的写译能力和基本的听、说能力，</w:t>
      </w:r>
      <w:r>
        <w:rPr>
          <w:rFonts w:eastAsiaTheme="majorEastAsia"/>
          <w:iCs/>
          <w:sz w:val="24"/>
        </w:rPr>
        <w:t>具有撰写学术论文和进行国际学术交流的能力</w:t>
      </w:r>
      <w:r>
        <w:rPr>
          <w:sz w:val="24"/>
        </w:rPr>
        <w:t>。</w:t>
      </w:r>
    </w:p>
    <w:p w14:paraId="0E4535C3">
      <w:pPr>
        <w:snapToGrid w:val="0"/>
        <w:spacing w:line="360" w:lineRule="auto"/>
        <w:ind w:firstLine="480"/>
        <w:rPr>
          <w:rFonts w:eastAsiaTheme="minorEastAsia"/>
          <w:sz w:val="24"/>
        </w:rPr>
      </w:pPr>
      <w:r>
        <w:rPr>
          <w:sz w:val="24"/>
        </w:rPr>
        <w:t>5.</w:t>
      </w:r>
      <w:r>
        <w:rPr>
          <w:rFonts w:hint="eastAsia" w:asciiTheme="majorEastAsia" w:hAnsiTheme="majorEastAsia" w:eastAsiaTheme="majorEastAsia" w:cstheme="majorEastAsia"/>
          <w:iCs/>
          <w:sz w:val="24"/>
        </w:rPr>
        <w:t>培养德智体美劳全面发展的社会主义事业接班人，既</w:t>
      </w:r>
      <w:r>
        <w:rPr>
          <w:rFonts w:hint="eastAsia" w:ascii="宋体" w:hAnsi="宋体"/>
          <w:sz w:val="24"/>
        </w:rPr>
        <w:t>身心健康，适应研究生学习需要，也为适应职业发展奠定基础。</w:t>
      </w:r>
    </w:p>
    <w:p w14:paraId="102C2B39">
      <w:pPr>
        <w:snapToGrid w:val="0"/>
        <w:spacing w:line="360" w:lineRule="auto"/>
        <w:ind w:firstLine="560" w:firstLineChars="200"/>
        <w:rPr>
          <w:rFonts w:eastAsia="黑体"/>
          <w:bCs/>
          <w:sz w:val="28"/>
          <w:szCs w:val="28"/>
        </w:rPr>
      </w:pPr>
      <w:r>
        <w:rPr>
          <w:rFonts w:eastAsia="黑体"/>
          <w:bCs/>
          <w:sz w:val="28"/>
          <w:szCs w:val="28"/>
        </w:rPr>
        <w:t>六、培养方式</w:t>
      </w:r>
    </w:p>
    <w:p w14:paraId="0982D1B9">
      <w:pPr>
        <w:widowControl/>
        <w:adjustRightInd w:val="0"/>
        <w:snapToGrid w:val="0"/>
        <w:spacing w:line="360" w:lineRule="auto"/>
        <w:ind w:firstLine="480"/>
        <w:jc w:val="left"/>
        <w:rPr>
          <w:color w:val="222222"/>
          <w:kern w:val="0"/>
          <w:sz w:val="24"/>
        </w:rPr>
      </w:pPr>
      <w:r>
        <w:rPr>
          <w:rFonts w:hint="eastAsia"/>
          <w:color w:val="222222"/>
          <w:kern w:val="0"/>
          <w:sz w:val="24"/>
        </w:rPr>
        <w:t>本学科采用“导师负责制”与“课程-科研-实践”三位一体的培养模式。导师根据学生研究方向制定个性化培养计划，通过理论课程、科研项目及实践环节的系统训练，提升学生的学术创新能力。课程设置涵盖学科基础、专业核心及跨学科选修课程，结合案例教学、学术沙龙等形式强化互动学习。学生需参与导师科研项目，完成学术论文发表要求，并通过开题报告、中期考核等环节确保培养质量。同时，鼓励学生参与国际交流与创新创业活动，培养具有国际视野和社会责任感的高层次人才。</w:t>
      </w:r>
    </w:p>
    <w:p w14:paraId="7AB45988">
      <w:pPr>
        <w:snapToGrid w:val="0"/>
        <w:spacing w:line="360" w:lineRule="auto"/>
        <w:ind w:firstLine="560" w:firstLineChars="200"/>
        <w:rPr>
          <w:rFonts w:eastAsia="黑体"/>
          <w:bCs/>
          <w:sz w:val="28"/>
          <w:szCs w:val="28"/>
        </w:rPr>
      </w:pPr>
      <w:r>
        <w:rPr>
          <w:rFonts w:eastAsia="黑体"/>
          <w:bCs/>
          <w:sz w:val="28"/>
          <w:szCs w:val="28"/>
        </w:rPr>
        <w:t>七、中期筛选</w:t>
      </w:r>
    </w:p>
    <w:p w14:paraId="73DBA080">
      <w:pPr>
        <w:snapToGrid w:val="0"/>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4BA9567F">
      <w:pPr>
        <w:snapToGrid w:val="0"/>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6CB7FB16">
      <w:pPr>
        <w:snapToGrid w:val="0"/>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总体要求：按照《河北大学关于开展</w:t>
      </w:r>
      <w:r>
        <w:rPr>
          <w:rFonts w:eastAsiaTheme="minorEastAsia"/>
          <w:bCs/>
          <w:sz w:val="24"/>
        </w:rPr>
        <w:t>2025</w:t>
      </w:r>
      <w:r>
        <w:rPr>
          <w:rFonts w:hint="eastAsia" w:eastAsiaTheme="minorEastAsia"/>
          <w:bCs/>
          <w:sz w:val="24"/>
        </w:rPr>
        <w:t>版研究生培养方案修订工作的指导意见》（校政字〔</w:t>
      </w:r>
      <w:r>
        <w:rPr>
          <w:rFonts w:eastAsiaTheme="minorEastAsia"/>
          <w:bCs/>
          <w:sz w:val="24"/>
        </w:rPr>
        <w:t>2025</w:t>
      </w:r>
      <w:r>
        <w:rPr>
          <w:rFonts w:hint="eastAsia" w:eastAsiaTheme="minorEastAsia"/>
          <w:bCs/>
          <w:sz w:val="24"/>
        </w:rPr>
        <w:t>〕9号）规定，硕士研究生论文开题与答辩时间间隔原则上不少于</w:t>
      </w:r>
      <w:r>
        <w:rPr>
          <w:rFonts w:eastAsiaTheme="minorEastAsia"/>
          <w:bCs/>
          <w:sz w:val="24"/>
        </w:rPr>
        <w:t>12</w:t>
      </w:r>
      <w:r>
        <w:rPr>
          <w:rFonts w:hint="eastAsia" w:eastAsiaTheme="minorEastAsia"/>
          <w:bCs/>
          <w:sz w:val="24"/>
        </w:rPr>
        <w:t>个月。学位（毕业）论文应当表明作者具有独立从事学术研究工作的能力，鼓励硕士研究生参与科学研究，取得创新性成果。</w:t>
      </w:r>
    </w:p>
    <w:p w14:paraId="69285DF8">
      <w:pPr>
        <w:snapToGrid w:val="0"/>
        <w:spacing w:line="360" w:lineRule="auto"/>
        <w:ind w:firstLine="480" w:firstLineChars="200"/>
        <w:rPr>
          <w:rFonts w:eastAsiaTheme="minorEastAsia"/>
          <w:bCs/>
          <w:sz w:val="24"/>
        </w:rPr>
      </w:pPr>
      <w:r>
        <w:rPr>
          <w:rFonts w:eastAsiaTheme="minorEastAsia"/>
          <w:bCs/>
          <w:sz w:val="24"/>
        </w:rPr>
        <w:t>2.</w:t>
      </w:r>
      <w:r>
        <w:rPr>
          <w:rFonts w:hint="eastAsia" w:eastAsiaTheme="minorEastAsia"/>
          <w:bCs/>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4CA9F159">
      <w:pPr>
        <w:snapToGrid w:val="0"/>
        <w:spacing w:line="360" w:lineRule="auto"/>
        <w:ind w:firstLine="480" w:firstLineChars="200"/>
        <w:rPr>
          <w:rFonts w:eastAsiaTheme="minorEastAsia"/>
          <w:bCs/>
          <w:sz w:val="24"/>
        </w:rPr>
      </w:pPr>
      <w:r>
        <w:rPr>
          <w:rFonts w:hint="eastAsia" w:eastAsiaTheme="minorEastAsia"/>
          <w:bCs/>
          <w:sz w:val="24"/>
        </w:rPr>
        <w:t>原则上在入学后第</w:t>
      </w:r>
      <w:r>
        <w:rPr>
          <w:rFonts w:eastAsiaTheme="minorEastAsia"/>
          <w:bCs/>
          <w:sz w:val="24"/>
        </w:rPr>
        <w:t>3</w:t>
      </w:r>
      <w:r>
        <w:rPr>
          <w:rFonts w:hint="eastAsia" w:eastAsiaTheme="minorEastAsia"/>
          <w:bCs/>
          <w:sz w:val="24"/>
        </w:rPr>
        <w:t>学期（最迟不超过第</w:t>
      </w:r>
      <w:r>
        <w:rPr>
          <w:rFonts w:eastAsiaTheme="minorEastAsia"/>
          <w:bCs/>
          <w:sz w:val="24"/>
        </w:rPr>
        <w:t>4</w:t>
      </w:r>
      <w:r>
        <w:rPr>
          <w:rFonts w:hint="eastAsia" w:eastAsiaTheme="minorEastAsia"/>
          <w:bCs/>
          <w:sz w:val="24"/>
        </w:rPr>
        <w:t>学期）完成开题。开题由</w:t>
      </w:r>
      <w:r>
        <w:rPr>
          <w:rFonts w:eastAsiaTheme="minorEastAsia"/>
          <w:bCs/>
          <w:sz w:val="24"/>
        </w:rPr>
        <w:t>3</w:t>
      </w:r>
      <w:r>
        <w:rPr>
          <w:rFonts w:hint="eastAsia" w:eastAsiaTheme="minorEastAsia"/>
          <w:bCs/>
          <w:sz w:val="24"/>
        </w:rPr>
        <w:t>名以上具有高级专业技术职务人员参加，以学术报告的方式进行。</w:t>
      </w:r>
    </w:p>
    <w:p w14:paraId="2E9CBFA5">
      <w:pPr>
        <w:snapToGrid w:val="0"/>
        <w:spacing w:line="360" w:lineRule="auto"/>
        <w:ind w:firstLine="480" w:firstLineChars="200"/>
        <w:rPr>
          <w:rFonts w:eastAsiaTheme="minorEastAsia"/>
          <w:bCs/>
          <w:sz w:val="24"/>
        </w:rPr>
      </w:pPr>
      <w:r>
        <w:rPr>
          <w:rFonts w:eastAsiaTheme="minorEastAsia"/>
          <w:bCs/>
          <w:sz w:val="24"/>
        </w:rPr>
        <w:t>3.</w:t>
      </w:r>
      <w:r>
        <w:rPr>
          <w:rFonts w:hint="eastAsia"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Pr>
          <w:rFonts w:eastAsiaTheme="minorEastAsia"/>
          <w:bCs/>
          <w:sz w:val="24"/>
        </w:rPr>
        <w:t>5</w:t>
      </w:r>
      <w:r>
        <w:rPr>
          <w:rFonts w:hint="eastAsia" w:eastAsiaTheme="minorEastAsia"/>
          <w:bCs/>
          <w:sz w:val="24"/>
        </w:rPr>
        <w:t>学期进行；各导师组自行制定中期考核办法并组织考核。</w:t>
      </w:r>
    </w:p>
    <w:p w14:paraId="4E70EE63">
      <w:pPr>
        <w:snapToGrid w:val="0"/>
        <w:spacing w:line="360" w:lineRule="auto"/>
        <w:ind w:firstLine="480" w:firstLineChars="200"/>
        <w:rPr>
          <w:rFonts w:eastAsiaTheme="minorEastAsia"/>
          <w:bCs/>
          <w:sz w:val="24"/>
        </w:rPr>
      </w:pPr>
      <w:r>
        <w:rPr>
          <w:rFonts w:eastAsiaTheme="minorEastAsia"/>
          <w:bCs/>
          <w:sz w:val="24"/>
        </w:rPr>
        <w:t>4.</w:t>
      </w:r>
      <w:r>
        <w:rPr>
          <w:rFonts w:hint="eastAsia" w:eastAsiaTheme="minorEastAsia"/>
          <w:bCs/>
          <w:sz w:val="24"/>
        </w:rPr>
        <w:t>学位申请：达到学位授予条件的申请人，经导师同意后，应于答辩前三个月，向所属学位评定分委员会提出学位申请，提交学位申请材料。</w:t>
      </w:r>
    </w:p>
    <w:p w14:paraId="5D7636D0">
      <w:pPr>
        <w:snapToGrid w:val="0"/>
        <w:spacing w:line="360" w:lineRule="auto"/>
        <w:ind w:firstLine="480" w:firstLineChars="200"/>
        <w:rPr>
          <w:rFonts w:eastAsiaTheme="minorEastAsia"/>
          <w:bCs/>
          <w:sz w:val="24"/>
        </w:rPr>
      </w:pPr>
      <w:r>
        <w:rPr>
          <w:rFonts w:eastAsiaTheme="minorEastAsia"/>
          <w:bCs/>
          <w:sz w:val="24"/>
        </w:rPr>
        <w:t>5.</w:t>
      </w:r>
      <w:r>
        <w:rPr>
          <w:rFonts w:hint="eastAsia" w:eastAsiaTheme="minorEastAsia"/>
          <w:bCs/>
          <w:sz w:val="24"/>
        </w:rPr>
        <w:t>预答辩：学位申请人须进行学位论文预答辩。预答辩通过者，方可进入学位论文评阅、学位论文答辩等环节。学位（毕业）论文预答辩在正式答辩前</w:t>
      </w:r>
      <w:r>
        <w:rPr>
          <w:rFonts w:eastAsiaTheme="minorEastAsia"/>
          <w:bCs/>
          <w:sz w:val="24"/>
        </w:rPr>
        <w:t>3</w:t>
      </w:r>
      <w:r>
        <w:rPr>
          <w:rFonts w:hint="eastAsia" w:eastAsiaTheme="minorEastAsia"/>
          <w:bCs/>
          <w:sz w:val="24"/>
        </w:rPr>
        <w:t>个月进行。</w:t>
      </w:r>
    </w:p>
    <w:p w14:paraId="1B21A427">
      <w:pPr>
        <w:snapToGrid w:val="0"/>
        <w:spacing w:line="360" w:lineRule="auto"/>
        <w:ind w:firstLine="480" w:firstLineChars="200"/>
        <w:rPr>
          <w:rFonts w:eastAsiaTheme="minorEastAsia"/>
          <w:bCs/>
          <w:sz w:val="24"/>
        </w:rPr>
      </w:pPr>
      <w:r>
        <w:rPr>
          <w:rFonts w:eastAsiaTheme="minorEastAsia"/>
          <w:bCs/>
          <w:sz w:val="24"/>
        </w:rPr>
        <w:t>6.</w:t>
      </w:r>
      <w:r>
        <w:rPr>
          <w:rFonts w:hint="eastAsia" w:eastAsiaTheme="minorEastAsia"/>
          <w:bCs/>
          <w:sz w:val="24"/>
        </w:rPr>
        <w:t>论文评阅：学位（毕业）论文在获得导师组认可，经培养单位形式审查合格，并通过预答辩，方可提出进入评阅程序的申请。论文评阅在正式答辩前</w:t>
      </w:r>
      <w:r>
        <w:rPr>
          <w:rFonts w:eastAsiaTheme="minorEastAsia"/>
          <w:bCs/>
          <w:sz w:val="24"/>
        </w:rPr>
        <w:t>40</w:t>
      </w:r>
      <w:r>
        <w:rPr>
          <w:rFonts w:hint="eastAsia" w:eastAsiaTheme="minorEastAsia"/>
          <w:bCs/>
          <w:sz w:val="24"/>
        </w:rPr>
        <w:t>天由研究生提出，由培养单位依据相关规定进行匿名评审。评阅结果及异议处理按照《河北大学研究生学位论文或者实践成果评审管理办法》（校政字〔</w:t>
      </w:r>
      <w:r>
        <w:rPr>
          <w:rFonts w:eastAsiaTheme="minorEastAsia"/>
          <w:bCs/>
          <w:sz w:val="24"/>
        </w:rPr>
        <w:t>2025</w:t>
      </w:r>
      <w:r>
        <w:rPr>
          <w:rFonts w:hint="eastAsia" w:eastAsiaTheme="minorEastAsia"/>
          <w:bCs/>
          <w:sz w:val="24"/>
        </w:rPr>
        <w:t>〕</w:t>
      </w:r>
      <w:r>
        <w:rPr>
          <w:rFonts w:eastAsiaTheme="minorEastAsia"/>
          <w:bCs/>
          <w:sz w:val="24"/>
        </w:rPr>
        <w:t>8</w:t>
      </w:r>
      <w:r>
        <w:rPr>
          <w:rFonts w:hint="eastAsia" w:eastAsiaTheme="minorEastAsia"/>
          <w:bCs/>
          <w:sz w:val="24"/>
        </w:rPr>
        <w:t>号）执行。</w:t>
      </w:r>
    </w:p>
    <w:p w14:paraId="374E2B87">
      <w:pPr>
        <w:snapToGrid w:val="0"/>
        <w:spacing w:line="360" w:lineRule="auto"/>
        <w:ind w:firstLine="480" w:firstLineChars="200"/>
        <w:rPr>
          <w:rFonts w:eastAsiaTheme="minorEastAsia"/>
          <w:bCs/>
          <w:sz w:val="24"/>
        </w:rPr>
      </w:pPr>
      <w:r>
        <w:rPr>
          <w:rFonts w:eastAsiaTheme="minorEastAsia"/>
          <w:bCs/>
          <w:sz w:val="24"/>
        </w:rPr>
        <w:t>7.</w:t>
      </w:r>
      <w:r>
        <w:rPr>
          <w:rFonts w:hint="eastAsia" w:eastAsiaTheme="minorEastAsia"/>
          <w:bCs/>
          <w:sz w:val="24"/>
        </w:rPr>
        <w:t>答辩：学位（毕业）论文答辩按照《河北大学博士、硕士学位授予工作实施细则》（校政字〔</w:t>
      </w:r>
      <w:r>
        <w:rPr>
          <w:rFonts w:eastAsiaTheme="minorEastAsia"/>
          <w:bCs/>
          <w:sz w:val="24"/>
        </w:rPr>
        <w:t>2025</w:t>
      </w:r>
      <w:r>
        <w:rPr>
          <w:rFonts w:hint="eastAsia" w:eastAsiaTheme="minorEastAsia"/>
          <w:bCs/>
          <w:sz w:val="24"/>
        </w:rPr>
        <w:t>〕</w:t>
      </w:r>
      <w:r>
        <w:rPr>
          <w:rFonts w:eastAsiaTheme="minorEastAsia"/>
          <w:bCs/>
          <w:sz w:val="24"/>
        </w:rPr>
        <w:t>7</w:t>
      </w:r>
      <w:r>
        <w:rPr>
          <w:rFonts w:hint="eastAsia" w:eastAsiaTheme="minorEastAsia"/>
          <w:bCs/>
          <w:sz w:val="24"/>
        </w:rPr>
        <w:t>号）执行。</w:t>
      </w:r>
    </w:p>
    <w:p w14:paraId="4CE899CE">
      <w:pPr>
        <w:snapToGrid w:val="0"/>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70F5306">
      <w:pPr>
        <w:snapToGrid w:val="0"/>
        <w:spacing w:line="360" w:lineRule="auto"/>
        <w:ind w:firstLine="480" w:firstLineChars="200"/>
        <w:rPr>
          <w:rFonts w:eastAsiaTheme="minorEastAsia"/>
          <w:bCs/>
          <w:sz w:val="24"/>
        </w:rPr>
      </w:pPr>
      <w:r>
        <w:rPr>
          <w:rFonts w:eastAsiaTheme="minorEastAsia"/>
          <w:bCs/>
          <w:sz w:val="24"/>
        </w:rPr>
        <w:t>1.</w:t>
      </w:r>
      <w:r>
        <w:rPr>
          <w:rFonts w:hint="eastAsia" w:eastAsiaTheme="minorEastAsia"/>
          <w:bCs/>
          <w:sz w:val="24"/>
        </w:rPr>
        <w:t xml:space="preserve"> </w:t>
      </w:r>
      <w:r>
        <w:rPr>
          <w:rFonts w:eastAsiaTheme="minorEastAsia"/>
          <w:bCs/>
          <w:sz w:val="24"/>
        </w:rPr>
        <w:t>课程学习。研究生在规定修业年限内完成培养方案规定的课程学习，考核成绩合格，获得规定的学分。</w:t>
      </w:r>
    </w:p>
    <w:p w14:paraId="41F0CB38">
      <w:pPr>
        <w:snapToGrid w:val="0"/>
        <w:spacing w:line="360" w:lineRule="auto"/>
        <w:ind w:firstLine="480" w:firstLineChars="200"/>
        <w:rPr>
          <w:rFonts w:eastAsiaTheme="minorEastAsia"/>
          <w:sz w:val="24"/>
        </w:rPr>
      </w:pPr>
      <w:r>
        <w:rPr>
          <w:rFonts w:eastAsiaTheme="minorEastAsia"/>
          <w:bCs/>
          <w:sz w:val="24"/>
        </w:rPr>
        <w:t>2.</w:t>
      </w:r>
      <w:r>
        <w:rPr>
          <w:rFonts w:hint="eastAsia" w:eastAsiaTheme="minorEastAsia"/>
          <w:bCs/>
          <w:sz w:val="24"/>
        </w:rPr>
        <w:t xml:space="preserve"> </w:t>
      </w:r>
      <w:r>
        <w:rPr>
          <w:rFonts w:eastAsiaTheme="minorEastAsia"/>
          <w:bCs/>
          <w:sz w:val="24"/>
        </w:rPr>
        <w:t>学术活动。研究生</w:t>
      </w:r>
      <w:r>
        <w:rPr>
          <w:rFonts w:eastAsiaTheme="minorEastAsia"/>
          <w:sz w:val="24"/>
        </w:rPr>
        <w:t>在读期间参加不少于</w:t>
      </w:r>
      <w:r>
        <w:rPr>
          <w:rFonts w:eastAsiaTheme="minorEastAsia"/>
          <w:iCs/>
          <w:sz w:val="24"/>
        </w:rPr>
        <w:t>1</w:t>
      </w:r>
      <w:r>
        <w:rPr>
          <w:rFonts w:hint="eastAsia" w:eastAsiaTheme="minorEastAsia"/>
          <w:iCs/>
          <w:sz w:val="24"/>
        </w:rPr>
        <w:t>0</w:t>
      </w:r>
      <w:r>
        <w:rPr>
          <w:rFonts w:eastAsiaTheme="minorEastAsia"/>
          <w:sz w:val="24"/>
        </w:rPr>
        <w:t>次学术活动，并撰写学术报告小结；以主讲人或宣讲人身份，参加在校内外举行的学术报告或学术讲座不少于</w:t>
      </w:r>
      <w:r>
        <w:rPr>
          <w:rFonts w:eastAsiaTheme="minorEastAsia"/>
          <w:iCs/>
          <w:sz w:val="24"/>
        </w:rPr>
        <w:t>1</w:t>
      </w:r>
      <w:r>
        <w:rPr>
          <w:rFonts w:eastAsiaTheme="minorEastAsia"/>
          <w:sz w:val="24"/>
        </w:rPr>
        <w:t>次。</w:t>
      </w:r>
    </w:p>
    <w:p w14:paraId="4DB10C78">
      <w:pPr>
        <w:snapToGrid w:val="0"/>
        <w:spacing w:line="360" w:lineRule="auto"/>
        <w:ind w:firstLine="480" w:firstLineChars="200"/>
        <w:rPr>
          <w:rFonts w:eastAsiaTheme="minorEastAsia"/>
          <w:bCs/>
          <w:sz w:val="24"/>
        </w:rPr>
      </w:pPr>
      <w:r>
        <w:rPr>
          <w:rFonts w:eastAsiaTheme="minorEastAsia"/>
          <w:sz w:val="24"/>
        </w:rPr>
        <w:t xml:space="preserve">3. </w:t>
      </w:r>
      <w:r>
        <w:rPr>
          <w:rFonts w:hint="eastAsia" w:eastAsiaTheme="minorEastAsia"/>
          <w:sz w:val="24"/>
        </w:rPr>
        <w:t>提前毕业。</w:t>
      </w:r>
      <w:r>
        <w:rPr>
          <w:rFonts w:eastAsiaTheme="minorEastAsia"/>
          <w:sz w:val="24"/>
        </w:rPr>
        <w:t>符合《河北大学关于硕士研究生申请提前毕业的规定》（校研字〔2015〕5号）相关要求的，</w:t>
      </w:r>
      <w:r>
        <w:rPr>
          <w:rFonts w:eastAsiaTheme="minorEastAsia"/>
          <w:bCs/>
          <w:sz w:val="24"/>
        </w:rPr>
        <w:t>可申请</w:t>
      </w:r>
      <w:r>
        <w:rPr>
          <w:rFonts w:eastAsiaTheme="minorEastAsia"/>
          <w:sz w:val="24"/>
        </w:rPr>
        <w:t>提前毕业。</w:t>
      </w:r>
    </w:p>
    <w:p w14:paraId="2F7D81CB">
      <w:pPr>
        <w:snapToGrid w:val="0"/>
        <w:spacing w:line="360" w:lineRule="auto"/>
        <w:ind w:firstLine="480" w:firstLineChars="200"/>
        <w:rPr>
          <w:rFonts w:eastAsiaTheme="minorEastAsia"/>
          <w:bCs/>
          <w:sz w:val="24"/>
        </w:rPr>
      </w:pPr>
      <w:r>
        <w:rPr>
          <w:rFonts w:eastAsiaTheme="minorEastAsia"/>
          <w:bCs/>
          <w:sz w:val="24"/>
        </w:rPr>
        <w:t>4.</w:t>
      </w:r>
      <w:r>
        <w:rPr>
          <w:rFonts w:hint="eastAsia" w:eastAsiaTheme="minorEastAsia"/>
          <w:bCs/>
          <w:sz w:val="24"/>
        </w:rPr>
        <w:t xml:space="preserve"> </w:t>
      </w:r>
      <w:r>
        <w:rPr>
          <w:rFonts w:eastAsiaTheme="minorEastAsia"/>
          <w:bCs/>
          <w:sz w:val="24"/>
        </w:rPr>
        <w:t>论文答辩。学位（毕业）论文经专家评审合格、通过学位（毕业）答辩，符合毕业资格审查后，准予毕业。</w:t>
      </w:r>
    </w:p>
    <w:p w14:paraId="7CE91A90">
      <w:pPr>
        <w:snapToGrid w:val="0"/>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05E76CA">
      <w:pPr>
        <w:snapToGrid w:val="0"/>
        <w:spacing w:line="360" w:lineRule="auto"/>
        <w:ind w:firstLine="480" w:firstLineChars="200"/>
        <w:rPr>
          <w:color w:val="222222"/>
          <w:kern w:val="0"/>
          <w:sz w:val="24"/>
        </w:rPr>
      </w:pPr>
      <w:r>
        <w:rPr>
          <w:rFonts w:hint="eastAsia"/>
          <w:color w:val="222222"/>
          <w:kern w:val="0"/>
          <w:sz w:val="24"/>
        </w:rPr>
        <w:t>本专业的创新性成果包括但不仅限于：</w:t>
      </w:r>
    </w:p>
    <w:p w14:paraId="62FFE731">
      <w:pPr>
        <w:snapToGrid w:val="0"/>
        <w:spacing w:line="360" w:lineRule="auto"/>
        <w:ind w:firstLine="480" w:firstLineChars="200"/>
        <w:rPr>
          <w:color w:val="222222"/>
          <w:kern w:val="0"/>
          <w:sz w:val="24"/>
        </w:rPr>
      </w:pPr>
      <w:r>
        <w:rPr>
          <w:rFonts w:hint="eastAsia"/>
          <w:color w:val="222222"/>
          <w:kern w:val="0"/>
          <w:sz w:val="24"/>
        </w:rPr>
        <w:t>1. 学术论文</w:t>
      </w:r>
    </w:p>
    <w:p w14:paraId="0E552B67">
      <w:pPr>
        <w:snapToGrid w:val="0"/>
        <w:spacing w:line="360" w:lineRule="auto"/>
        <w:ind w:firstLine="480" w:firstLineChars="200"/>
        <w:rPr>
          <w:color w:val="222222"/>
          <w:kern w:val="0"/>
          <w:sz w:val="24"/>
        </w:rPr>
      </w:pPr>
      <w:r>
        <w:rPr>
          <w:rFonts w:hint="eastAsia"/>
          <w:color w:val="222222"/>
          <w:kern w:val="0"/>
          <w:sz w:val="24"/>
        </w:rPr>
        <w:t>发表期刊：国内外高水平期刊。</w:t>
      </w:r>
    </w:p>
    <w:p w14:paraId="746ED7C5">
      <w:pPr>
        <w:snapToGrid w:val="0"/>
        <w:spacing w:line="360" w:lineRule="auto"/>
        <w:ind w:firstLine="480" w:firstLineChars="200"/>
        <w:rPr>
          <w:color w:val="222222"/>
          <w:kern w:val="0"/>
          <w:sz w:val="24"/>
        </w:rPr>
      </w:pPr>
      <w:r>
        <w:rPr>
          <w:rFonts w:hint="eastAsia"/>
          <w:color w:val="222222"/>
          <w:kern w:val="0"/>
          <w:sz w:val="24"/>
        </w:rPr>
        <w:t>发表会议论文：国际 / 国内重要学术会议。</w:t>
      </w:r>
    </w:p>
    <w:p w14:paraId="5B589A19">
      <w:pPr>
        <w:snapToGrid w:val="0"/>
        <w:spacing w:line="360" w:lineRule="auto"/>
        <w:ind w:firstLine="480" w:firstLineChars="200"/>
        <w:rPr>
          <w:color w:val="222222"/>
          <w:kern w:val="0"/>
          <w:sz w:val="24"/>
        </w:rPr>
      </w:pPr>
      <w:r>
        <w:rPr>
          <w:rFonts w:hint="eastAsia"/>
          <w:color w:val="222222"/>
          <w:kern w:val="0"/>
          <w:sz w:val="24"/>
        </w:rPr>
        <w:t>2. 研究报告</w:t>
      </w:r>
    </w:p>
    <w:p w14:paraId="711CA2E5">
      <w:pPr>
        <w:snapToGrid w:val="0"/>
        <w:spacing w:line="360" w:lineRule="auto"/>
        <w:ind w:firstLine="480" w:firstLineChars="200"/>
        <w:rPr>
          <w:color w:val="222222"/>
          <w:kern w:val="0"/>
          <w:sz w:val="24"/>
        </w:rPr>
      </w:pPr>
      <w:r>
        <w:rPr>
          <w:rFonts w:hint="eastAsia"/>
          <w:color w:val="222222"/>
          <w:kern w:val="0"/>
          <w:sz w:val="24"/>
        </w:rPr>
        <w:t>政策建议：针对政府或行业的管理政策提出可行性方案并获得有关部门领导批示。</w:t>
      </w:r>
    </w:p>
    <w:p w14:paraId="51E63955">
      <w:pPr>
        <w:snapToGrid w:val="0"/>
        <w:spacing w:line="360" w:lineRule="auto"/>
        <w:ind w:firstLine="480" w:firstLineChars="200"/>
        <w:rPr>
          <w:color w:val="222222"/>
          <w:kern w:val="0"/>
          <w:sz w:val="24"/>
        </w:rPr>
      </w:pPr>
      <w:r>
        <w:rPr>
          <w:rFonts w:hint="eastAsia"/>
          <w:color w:val="222222"/>
          <w:kern w:val="0"/>
          <w:sz w:val="24"/>
        </w:rPr>
        <w:t>3. 案例开发</w:t>
      </w:r>
    </w:p>
    <w:p w14:paraId="083252EA">
      <w:pPr>
        <w:snapToGrid w:val="0"/>
        <w:spacing w:line="360" w:lineRule="auto"/>
        <w:ind w:firstLine="480" w:firstLineChars="200"/>
        <w:rPr>
          <w:color w:val="222222"/>
          <w:kern w:val="0"/>
          <w:sz w:val="24"/>
        </w:rPr>
      </w:pPr>
      <w:r>
        <w:rPr>
          <w:rFonts w:hint="eastAsia"/>
          <w:color w:val="222222"/>
          <w:kern w:val="0"/>
          <w:sz w:val="24"/>
        </w:rPr>
        <w:t>教学案例：开发具有典型性的公共管理案例，用于教学或研究。</w:t>
      </w:r>
    </w:p>
    <w:p w14:paraId="0DA3971B">
      <w:pPr>
        <w:snapToGrid w:val="0"/>
        <w:spacing w:line="360" w:lineRule="auto"/>
        <w:ind w:firstLine="480" w:firstLineChars="200"/>
        <w:rPr>
          <w:color w:val="222222"/>
          <w:kern w:val="0"/>
          <w:sz w:val="24"/>
        </w:rPr>
      </w:pPr>
      <w:r>
        <w:rPr>
          <w:rFonts w:hint="eastAsia"/>
          <w:color w:val="222222"/>
          <w:kern w:val="0"/>
          <w:sz w:val="24"/>
        </w:rPr>
        <w:t>案例库建设：参与国家级 / 省级管理案例库的编写或更新。</w:t>
      </w:r>
    </w:p>
    <w:p w14:paraId="57E88DD8">
      <w:pPr>
        <w:snapToGrid w:val="0"/>
        <w:spacing w:line="360" w:lineRule="auto"/>
        <w:ind w:firstLine="480" w:firstLineChars="200"/>
        <w:rPr>
          <w:color w:val="222222"/>
          <w:kern w:val="0"/>
          <w:sz w:val="24"/>
        </w:rPr>
      </w:pPr>
      <w:r>
        <w:rPr>
          <w:rFonts w:hint="eastAsia"/>
          <w:color w:val="222222"/>
          <w:kern w:val="0"/>
          <w:sz w:val="24"/>
        </w:rPr>
        <w:t>4. 科研实践</w:t>
      </w:r>
    </w:p>
    <w:p w14:paraId="1D2BEB58">
      <w:pPr>
        <w:snapToGrid w:val="0"/>
        <w:spacing w:line="360" w:lineRule="auto"/>
        <w:ind w:firstLine="480" w:firstLineChars="200"/>
        <w:rPr>
          <w:color w:val="222222"/>
          <w:kern w:val="0"/>
          <w:sz w:val="24"/>
        </w:rPr>
      </w:pPr>
      <w:r>
        <w:rPr>
          <w:rFonts w:hint="eastAsia"/>
          <w:color w:val="222222"/>
          <w:kern w:val="0"/>
          <w:sz w:val="24"/>
        </w:rPr>
        <w:t>科研项目：参与纵向课题或企业横向课题。</w:t>
      </w:r>
    </w:p>
    <w:p w14:paraId="71B81209">
      <w:pPr>
        <w:snapToGrid w:val="0"/>
        <w:spacing w:line="360" w:lineRule="auto"/>
        <w:ind w:firstLine="480" w:firstLineChars="200"/>
        <w:rPr>
          <w:color w:val="222222"/>
          <w:kern w:val="0"/>
          <w:sz w:val="24"/>
        </w:rPr>
      </w:pPr>
      <w:r>
        <w:rPr>
          <w:rFonts w:hint="eastAsia"/>
          <w:color w:val="222222"/>
          <w:kern w:val="0"/>
          <w:sz w:val="24"/>
        </w:rPr>
        <w:t>获得专业相关竞赛三等奖以上</w:t>
      </w:r>
    </w:p>
    <w:p w14:paraId="2BE5306C">
      <w:pPr>
        <w:snapToGrid w:val="0"/>
        <w:spacing w:line="360" w:lineRule="auto"/>
        <w:ind w:firstLine="560" w:firstLineChars="200"/>
        <w:rPr>
          <w:rFonts w:eastAsia="黑体"/>
          <w:bCs/>
          <w:sz w:val="28"/>
          <w:szCs w:val="28"/>
        </w:rPr>
      </w:pPr>
      <w:r>
        <w:rPr>
          <w:rFonts w:eastAsia="黑体"/>
          <w:bCs/>
          <w:sz w:val="28"/>
          <w:szCs w:val="28"/>
        </w:rPr>
        <w:t>十一、学位授予</w:t>
      </w:r>
    </w:p>
    <w:p w14:paraId="127F72B5">
      <w:pPr>
        <w:snapToGrid w:val="0"/>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E604A91">
      <w:pPr>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0F197B17">
      <w:pPr>
        <w:snapToGrid w:val="0"/>
        <w:spacing w:line="360" w:lineRule="auto"/>
        <w:ind w:firstLine="480" w:firstLineChars="200"/>
        <w:rPr>
          <w:color w:val="222222"/>
          <w:kern w:val="0"/>
          <w:sz w:val="24"/>
        </w:rPr>
      </w:pPr>
      <w:r>
        <w:rPr>
          <w:color w:val="222222"/>
          <w:kern w:val="0"/>
          <w:sz w:val="24"/>
        </w:rPr>
        <w:t>本专业最低毕业学分为</w:t>
      </w:r>
      <w:r>
        <w:rPr>
          <w:rFonts w:hint="eastAsia"/>
          <w:color w:val="222222"/>
          <w:kern w:val="0"/>
          <w:sz w:val="24"/>
          <w:lang w:val="en-US" w:eastAsia="zh-CN"/>
        </w:rPr>
        <w:t>27</w:t>
      </w:r>
      <w:r>
        <w:rPr>
          <w:color w:val="222222"/>
          <w:kern w:val="0"/>
          <w:sz w:val="24"/>
        </w:rPr>
        <w:t>分，其中学位课</w:t>
      </w:r>
      <w:r>
        <w:rPr>
          <w:rFonts w:hint="eastAsia"/>
          <w:color w:val="222222"/>
          <w:kern w:val="0"/>
          <w:sz w:val="24"/>
        </w:rPr>
        <w:t>1</w:t>
      </w:r>
      <w:r>
        <w:rPr>
          <w:rFonts w:hint="eastAsia"/>
          <w:color w:val="222222"/>
          <w:kern w:val="0"/>
          <w:sz w:val="24"/>
          <w:lang w:val="en-US" w:eastAsia="zh-CN"/>
        </w:rPr>
        <w:t>8</w:t>
      </w:r>
      <w:r>
        <w:rPr>
          <w:color w:val="222222"/>
          <w:kern w:val="0"/>
          <w:sz w:val="24"/>
        </w:rPr>
        <w:t>学分，非学位课</w:t>
      </w:r>
      <w:r>
        <w:rPr>
          <w:rFonts w:hint="eastAsia"/>
          <w:color w:val="222222"/>
          <w:kern w:val="0"/>
          <w:sz w:val="24"/>
          <w:lang w:val="en-US" w:eastAsia="zh-CN"/>
        </w:rPr>
        <w:t>8</w:t>
      </w:r>
      <w:r>
        <w:rPr>
          <w:color w:val="222222"/>
          <w:kern w:val="0"/>
          <w:sz w:val="24"/>
        </w:rPr>
        <w:t>学分，必修环节</w:t>
      </w:r>
      <w:r>
        <w:rPr>
          <w:rFonts w:hint="eastAsia"/>
          <w:color w:val="222222"/>
          <w:kern w:val="0"/>
          <w:sz w:val="24"/>
          <w:lang w:val="en-US" w:eastAsia="zh-CN"/>
        </w:rPr>
        <w:t>1</w:t>
      </w:r>
      <w:bookmarkStart w:id="2" w:name="_GoBack"/>
      <w:bookmarkEnd w:id="2"/>
      <w:r>
        <w:rPr>
          <w:color w:val="222222"/>
          <w:kern w:val="0"/>
          <w:sz w:val="24"/>
        </w:rPr>
        <w:t>分。</w:t>
      </w:r>
    </w:p>
    <w:p w14:paraId="5F93CFBC">
      <w:pPr>
        <w:snapToGrid w:val="0"/>
        <w:spacing w:line="360" w:lineRule="auto"/>
        <w:ind w:firstLine="480" w:firstLineChars="200"/>
        <w:rPr>
          <w:color w:val="222222"/>
          <w:kern w:val="0"/>
          <w:sz w:val="24"/>
        </w:rPr>
      </w:pPr>
      <w:r>
        <w:rPr>
          <w:color w:val="222222"/>
          <w:kern w:val="0"/>
          <w:sz w:val="24"/>
        </w:rPr>
        <w:t>课程考试不设补考环节，考试成绩低于60分的需重修。</w:t>
      </w:r>
    </w:p>
    <w:p w14:paraId="449549D8">
      <w:pPr>
        <w:snapToGrid w:val="0"/>
        <w:spacing w:line="360" w:lineRule="auto"/>
        <w:ind w:firstLine="480" w:firstLineChars="200"/>
        <w:rPr>
          <w:color w:val="222222"/>
          <w:kern w:val="0"/>
          <w:sz w:val="24"/>
        </w:rPr>
      </w:pPr>
      <w:r>
        <w:rPr>
          <w:color w:val="222222"/>
          <w:kern w:val="0"/>
          <w:sz w:val="24"/>
        </w:rPr>
        <w:t>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413752EE">
      <w:pPr>
        <w:snapToGrid w:val="0"/>
        <w:spacing w:before="156" w:beforeLines="50" w:line="360" w:lineRule="auto"/>
        <w:ind w:firstLine="482" w:firstLineChars="200"/>
        <w:jc w:val="center"/>
        <w:rPr>
          <w:rFonts w:eastAsiaTheme="minorEastAsia"/>
          <w:b/>
          <w:bCs/>
          <w:sz w:val="24"/>
        </w:rPr>
      </w:pPr>
      <w:r>
        <w:rPr>
          <w:rFonts w:hint="eastAsia" w:eastAsiaTheme="minorEastAsia"/>
          <w:b/>
          <w:bCs/>
          <w:sz w:val="24"/>
        </w:rPr>
        <w:t xml:space="preserve">社会保障 </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7E73E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shd w:val="clear" w:color="auto" w:fill="auto"/>
            <w:vAlign w:val="center"/>
          </w:tcPr>
          <w:p w14:paraId="02755712">
            <w:pPr>
              <w:snapToGrid w:val="0"/>
              <w:spacing w:line="360" w:lineRule="auto"/>
              <w:jc w:val="center"/>
              <w:rPr>
                <w:b/>
                <w:szCs w:val="21"/>
              </w:rPr>
            </w:pPr>
            <w:r>
              <w:rPr>
                <w:b/>
                <w:szCs w:val="21"/>
              </w:rPr>
              <w:t>课程类别</w:t>
            </w:r>
          </w:p>
        </w:tc>
        <w:tc>
          <w:tcPr>
            <w:tcW w:w="3516" w:type="dxa"/>
            <w:shd w:val="clear" w:color="auto" w:fill="auto"/>
            <w:vAlign w:val="center"/>
          </w:tcPr>
          <w:p w14:paraId="6A9A0283">
            <w:pPr>
              <w:snapToGrid w:val="0"/>
              <w:spacing w:line="360" w:lineRule="auto"/>
              <w:jc w:val="center"/>
              <w:rPr>
                <w:b/>
                <w:szCs w:val="21"/>
              </w:rPr>
            </w:pPr>
            <w:r>
              <w:rPr>
                <w:b/>
                <w:szCs w:val="21"/>
              </w:rPr>
              <w:t>课程说明</w:t>
            </w:r>
          </w:p>
        </w:tc>
        <w:tc>
          <w:tcPr>
            <w:tcW w:w="1081" w:type="dxa"/>
            <w:shd w:val="clear" w:color="auto" w:fill="auto"/>
            <w:vAlign w:val="center"/>
          </w:tcPr>
          <w:p w14:paraId="315F458B">
            <w:pPr>
              <w:snapToGrid w:val="0"/>
              <w:spacing w:line="360" w:lineRule="auto"/>
              <w:jc w:val="center"/>
              <w:rPr>
                <w:b/>
                <w:szCs w:val="21"/>
              </w:rPr>
            </w:pPr>
            <w:r>
              <w:rPr>
                <w:b/>
                <w:szCs w:val="21"/>
              </w:rPr>
              <w:t>课程编号</w:t>
            </w:r>
          </w:p>
        </w:tc>
        <w:tc>
          <w:tcPr>
            <w:tcW w:w="709" w:type="dxa"/>
            <w:shd w:val="clear" w:color="auto" w:fill="auto"/>
            <w:vAlign w:val="center"/>
          </w:tcPr>
          <w:p w14:paraId="2EFBA9D5">
            <w:pPr>
              <w:snapToGrid w:val="0"/>
              <w:spacing w:line="360" w:lineRule="auto"/>
              <w:jc w:val="center"/>
              <w:rPr>
                <w:b/>
                <w:szCs w:val="21"/>
              </w:rPr>
            </w:pPr>
            <w:r>
              <w:rPr>
                <w:b/>
                <w:szCs w:val="21"/>
              </w:rPr>
              <w:t>学分</w:t>
            </w:r>
          </w:p>
        </w:tc>
        <w:tc>
          <w:tcPr>
            <w:tcW w:w="709" w:type="dxa"/>
            <w:shd w:val="clear" w:color="auto" w:fill="auto"/>
            <w:vAlign w:val="center"/>
          </w:tcPr>
          <w:p w14:paraId="07AF1D09">
            <w:pPr>
              <w:snapToGrid w:val="0"/>
              <w:spacing w:line="360" w:lineRule="auto"/>
              <w:jc w:val="center"/>
              <w:rPr>
                <w:b/>
                <w:szCs w:val="21"/>
              </w:rPr>
            </w:pPr>
            <w:r>
              <w:rPr>
                <w:b/>
                <w:szCs w:val="21"/>
              </w:rPr>
              <w:t>学期</w:t>
            </w:r>
          </w:p>
        </w:tc>
        <w:tc>
          <w:tcPr>
            <w:tcW w:w="1045" w:type="dxa"/>
            <w:shd w:val="clear" w:color="auto" w:fill="auto"/>
            <w:vAlign w:val="center"/>
          </w:tcPr>
          <w:p w14:paraId="63F98EC6">
            <w:pPr>
              <w:snapToGrid w:val="0"/>
              <w:spacing w:line="360" w:lineRule="auto"/>
              <w:jc w:val="center"/>
              <w:rPr>
                <w:b/>
                <w:szCs w:val="21"/>
              </w:rPr>
            </w:pPr>
            <w:r>
              <w:rPr>
                <w:b/>
                <w:szCs w:val="21"/>
              </w:rPr>
              <w:t>备注</w:t>
            </w:r>
          </w:p>
        </w:tc>
      </w:tr>
      <w:tr w14:paraId="2DA81A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shd w:val="clear" w:color="auto" w:fill="auto"/>
            <w:vAlign w:val="center"/>
          </w:tcPr>
          <w:p w14:paraId="7D45AB01">
            <w:pPr>
              <w:snapToGrid w:val="0"/>
              <w:spacing w:line="360" w:lineRule="auto"/>
              <w:jc w:val="center"/>
              <w:rPr>
                <w:b/>
                <w:sz w:val="18"/>
                <w:szCs w:val="18"/>
              </w:rPr>
            </w:pPr>
            <w:r>
              <w:rPr>
                <w:b/>
                <w:sz w:val="18"/>
                <w:szCs w:val="18"/>
              </w:rPr>
              <w:t>学位课</w:t>
            </w:r>
          </w:p>
        </w:tc>
        <w:tc>
          <w:tcPr>
            <w:tcW w:w="1226" w:type="dxa"/>
            <w:vMerge w:val="restart"/>
            <w:shd w:val="clear" w:color="auto" w:fill="auto"/>
            <w:vAlign w:val="center"/>
          </w:tcPr>
          <w:p w14:paraId="74BE3D78">
            <w:pPr>
              <w:snapToGrid w:val="0"/>
              <w:spacing w:line="360" w:lineRule="auto"/>
              <w:jc w:val="center"/>
              <w:rPr>
                <w:b/>
                <w:sz w:val="18"/>
                <w:szCs w:val="18"/>
              </w:rPr>
            </w:pPr>
            <w:r>
              <w:rPr>
                <w:b/>
                <w:sz w:val="18"/>
                <w:szCs w:val="18"/>
              </w:rPr>
              <w:t>公共必修课</w:t>
            </w:r>
          </w:p>
          <w:p w14:paraId="41492B64">
            <w:pPr>
              <w:snapToGrid w:val="0"/>
              <w:spacing w:line="360" w:lineRule="auto"/>
              <w:jc w:val="center"/>
              <w:rPr>
                <w:b/>
                <w:sz w:val="18"/>
                <w:szCs w:val="18"/>
              </w:rPr>
            </w:pPr>
            <w:r>
              <w:rPr>
                <w:b/>
                <w:sz w:val="18"/>
                <w:szCs w:val="18"/>
              </w:rPr>
              <w:t>（</w:t>
            </w:r>
            <w:r>
              <w:rPr>
                <w:rFonts w:hint="eastAsia"/>
                <w:b/>
                <w:sz w:val="18"/>
                <w:szCs w:val="18"/>
              </w:rPr>
              <w:t>4</w:t>
            </w:r>
            <w:r>
              <w:rPr>
                <w:b/>
                <w:sz w:val="18"/>
                <w:szCs w:val="18"/>
              </w:rPr>
              <w:t>学分）</w:t>
            </w:r>
          </w:p>
        </w:tc>
        <w:tc>
          <w:tcPr>
            <w:tcW w:w="3516" w:type="dxa"/>
            <w:shd w:val="clear" w:color="auto" w:fill="auto"/>
            <w:vAlign w:val="center"/>
          </w:tcPr>
          <w:p w14:paraId="2F126C7A">
            <w:pPr>
              <w:snapToGrid w:val="0"/>
              <w:spacing w:line="360" w:lineRule="auto"/>
              <w:rPr>
                <w:sz w:val="18"/>
                <w:szCs w:val="18"/>
              </w:rPr>
            </w:pPr>
            <w:r>
              <w:rPr>
                <w:sz w:val="18"/>
                <w:szCs w:val="18"/>
              </w:rPr>
              <w:t>新时代中国特色社会主义理论与实践</w:t>
            </w:r>
          </w:p>
        </w:tc>
        <w:tc>
          <w:tcPr>
            <w:tcW w:w="1081" w:type="dxa"/>
            <w:shd w:val="clear" w:color="auto" w:fill="auto"/>
            <w:vAlign w:val="center"/>
          </w:tcPr>
          <w:p w14:paraId="70D8534B">
            <w:pPr>
              <w:snapToGrid w:val="0"/>
              <w:spacing w:line="360" w:lineRule="auto"/>
              <w:jc w:val="center"/>
              <w:rPr>
                <w:sz w:val="18"/>
                <w:szCs w:val="18"/>
              </w:rPr>
            </w:pPr>
            <w:r>
              <w:rPr>
                <w:sz w:val="18"/>
                <w:szCs w:val="18"/>
              </w:rPr>
              <w:t>TS0000001</w:t>
            </w:r>
          </w:p>
        </w:tc>
        <w:tc>
          <w:tcPr>
            <w:tcW w:w="709" w:type="dxa"/>
            <w:shd w:val="clear" w:color="auto" w:fill="auto"/>
            <w:vAlign w:val="center"/>
          </w:tcPr>
          <w:p w14:paraId="36004F52">
            <w:pPr>
              <w:snapToGrid w:val="0"/>
              <w:spacing w:line="360" w:lineRule="auto"/>
              <w:jc w:val="center"/>
              <w:rPr>
                <w:sz w:val="18"/>
                <w:szCs w:val="18"/>
              </w:rPr>
            </w:pPr>
            <w:r>
              <w:rPr>
                <w:sz w:val="18"/>
                <w:szCs w:val="18"/>
              </w:rPr>
              <w:t>2</w:t>
            </w:r>
          </w:p>
        </w:tc>
        <w:tc>
          <w:tcPr>
            <w:tcW w:w="709" w:type="dxa"/>
            <w:shd w:val="clear" w:color="auto" w:fill="auto"/>
            <w:vAlign w:val="center"/>
          </w:tcPr>
          <w:p w14:paraId="44EFC5FE">
            <w:pPr>
              <w:snapToGrid w:val="0"/>
              <w:spacing w:line="360" w:lineRule="auto"/>
              <w:jc w:val="center"/>
              <w:rPr>
                <w:sz w:val="18"/>
                <w:szCs w:val="18"/>
              </w:rPr>
            </w:pPr>
            <w:r>
              <w:rPr>
                <w:sz w:val="18"/>
                <w:szCs w:val="18"/>
              </w:rPr>
              <w:t>1</w:t>
            </w:r>
          </w:p>
        </w:tc>
        <w:tc>
          <w:tcPr>
            <w:tcW w:w="1045" w:type="dxa"/>
            <w:shd w:val="clear" w:color="auto" w:fill="auto"/>
            <w:vAlign w:val="center"/>
          </w:tcPr>
          <w:p w14:paraId="3D8B8CDF">
            <w:pPr>
              <w:snapToGrid w:val="0"/>
              <w:spacing w:line="360" w:lineRule="auto"/>
              <w:jc w:val="center"/>
              <w:rPr>
                <w:sz w:val="18"/>
                <w:szCs w:val="18"/>
              </w:rPr>
            </w:pPr>
            <w:r>
              <w:rPr>
                <w:rFonts w:hint="eastAsia"/>
                <w:sz w:val="18"/>
                <w:szCs w:val="18"/>
              </w:rPr>
              <w:t>考试</w:t>
            </w:r>
          </w:p>
        </w:tc>
      </w:tr>
      <w:tr w14:paraId="4F2617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shd w:val="clear" w:color="auto" w:fill="auto"/>
            <w:vAlign w:val="center"/>
          </w:tcPr>
          <w:p w14:paraId="48CF0139">
            <w:pPr>
              <w:snapToGrid w:val="0"/>
              <w:spacing w:line="360" w:lineRule="auto"/>
              <w:jc w:val="center"/>
              <w:rPr>
                <w:b/>
                <w:sz w:val="18"/>
                <w:szCs w:val="18"/>
              </w:rPr>
            </w:pPr>
          </w:p>
        </w:tc>
        <w:tc>
          <w:tcPr>
            <w:tcW w:w="1226" w:type="dxa"/>
            <w:vMerge w:val="continue"/>
            <w:shd w:val="clear" w:color="auto" w:fill="auto"/>
            <w:vAlign w:val="center"/>
          </w:tcPr>
          <w:p w14:paraId="486EB602">
            <w:pPr>
              <w:snapToGrid w:val="0"/>
              <w:spacing w:line="360" w:lineRule="auto"/>
              <w:jc w:val="center"/>
              <w:rPr>
                <w:b/>
                <w:sz w:val="18"/>
                <w:szCs w:val="18"/>
              </w:rPr>
            </w:pPr>
          </w:p>
        </w:tc>
        <w:tc>
          <w:tcPr>
            <w:tcW w:w="3516" w:type="dxa"/>
            <w:shd w:val="clear" w:color="auto" w:fill="auto"/>
            <w:vAlign w:val="center"/>
          </w:tcPr>
          <w:p w14:paraId="5A493D72">
            <w:pPr>
              <w:snapToGrid w:val="0"/>
              <w:spacing w:line="360" w:lineRule="auto"/>
              <w:rPr>
                <w:sz w:val="18"/>
                <w:szCs w:val="18"/>
              </w:rPr>
            </w:pPr>
            <w:r>
              <w:rPr>
                <w:sz w:val="18"/>
                <w:szCs w:val="18"/>
              </w:rPr>
              <w:t>通用学术英语</w:t>
            </w:r>
          </w:p>
        </w:tc>
        <w:tc>
          <w:tcPr>
            <w:tcW w:w="1081" w:type="dxa"/>
            <w:shd w:val="clear" w:color="auto" w:fill="auto"/>
            <w:vAlign w:val="center"/>
          </w:tcPr>
          <w:p w14:paraId="46C72CA2">
            <w:pPr>
              <w:snapToGrid w:val="0"/>
              <w:spacing w:line="360" w:lineRule="auto"/>
              <w:jc w:val="center"/>
              <w:rPr>
                <w:sz w:val="18"/>
                <w:szCs w:val="18"/>
              </w:rPr>
            </w:pPr>
            <w:bookmarkStart w:id="1" w:name="OLE_LINK3"/>
            <w:r>
              <w:rPr>
                <w:sz w:val="18"/>
                <w:szCs w:val="18"/>
              </w:rPr>
              <w:t>TS0000002</w:t>
            </w:r>
            <w:bookmarkEnd w:id="1"/>
          </w:p>
        </w:tc>
        <w:tc>
          <w:tcPr>
            <w:tcW w:w="709" w:type="dxa"/>
            <w:shd w:val="clear" w:color="auto" w:fill="auto"/>
            <w:vAlign w:val="center"/>
          </w:tcPr>
          <w:p w14:paraId="6208241B">
            <w:pPr>
              <w:snapToGrid w:val="0"/>
              <w:spacing w:line="360" w:lineRule="auto"/>
              <w:jc w:val="center"/>
              <w:rPr>
                <w:sz w:val="18"/>
                <w:szCs w:val="18"/>
              </w:rPr>
            </w:pPr>
            <w:r>
              <w:rPr>
                <w:sz w:val="18"/>
                <w:szCs w:val="18"/>
              </w:rPr>
              <w:t>2</w:t>
            </w:r>
          </w:p>
        </w:tc>
        <w:tc>
          <w:tcPr>
            <w:tcW w:w="709" w:type="dxa"/>
            <w:shd w:val="clear" w:color="auto" w:fill="auto"/>
            <w:vAlign w:val="center"/>
          </w:tcPr>
          <w:p w14:paraId="6D5E172B">
            <w:pPr>
              <w:snapToGrid w:val="0"/>
              <w:spacing w:line="360" w:lineRule="auto"/>
              <w:jc w:val="center"/>
              <w:rPr>
                <w:sz w:val="18"/>
                <w:szCs w:val="18"/>
              </w:rPr>
            </w:pPr>
            <w:r>
              <w:rPr>
                <w:sz w:val="18"/>
                <w:szCs w:val="18"/>
              </w:rPr>
              <w:t>1</w:t>
            </w:r>
          </w:p>
        </w:tc>
        <w:tc>
          <w:tcPr>
            <w:tcW w:w="1045" w:type="dxa"/>
            <w:shd w:val="clear" w:color="auto" w:fill="auto"/>
            <w:vAlign w:val="center"/>
          </w:tcPr>
          <w:p w14:paraId="4DABB406">
            <w:pPr>
              <w:snapToGrid w:val="0"/>
              <w:spacing w:line="360" w:lineRule="auto"/>
              <w:jc w:val="center"/>
              <w:rPr>
                <w:sz w:val="18"/>
                <w:szCs w:val="18"/>
              </w:rPr>
            </w:pPr>
            <w:r>
              <w:rPr>
                <w:rFonts w:hint="eastAsia"/>
                <w:sz w:val="18"/>
                <w:szCs w:val="18"/>
              </w:rPr>
              <w:t>考试</w:t>
            </w:r>
          </w:p>
        </w:tc>
      </w:tr>
      <w:tr w14:paraId="6C5DE5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1F76B730">
            <w:pPr>
              <w:snapToGrid w:val="0"/>
              <w:spacing w:line="360" w:lineRule="auto"/>
              <w:jc w:val="center"/>
              <w:rPr>
                <w:b/>
                <w:sz w:val="18"/>
                <w:szCs w:val="18"/>
              </w:rPr>
            </w:pPr>
          </w:p>
        </w:tc>
        <w:tc>
          <w:tcPr>
            <w:tcW w:w="1226" w:type="dxa"/>
            <w:vMerge w:val="restart"/>
            <w:shd w:val="clear" w:color="auto" w:fill="auto"/>
            <w:vAlign w:val="center"/>
          </w:tcPr>
          <w:p w14:paraId="285E7DBD">
            <w:pPr>
              <w:snapToGrid w:val="0"/>
              <w:spacing w:line="360" w:lineRule="auto"/>
              <w:jc w:val="center"/>
              <w:rPr>
                <w:b/>
                <w:sz w:val="18"/>
                <w:szCs w:val="18"/>
              </w:rPr>
            </w:pPr>
            <w:r>
              <w:rPr>
                <w:b/>
                <w:sz w:val="18"/>
                <w:szCs w:val="18"/>
              </w:rPr>
              <w:t>学科基础课</w:t>
            </w:r>
          </w:p>
          <w:p w14:paraId="4C0A7235">
            <w:pPr>
              <w:snapToGrid w:val="0"/>
              <w:spacing w:line="360" w:lineRule="auto"/>
              <w:jc w:val="center"/>
              <w:rPr>
                <w:b/>
                <w:sz w:val="18"/>
                <w:szCs w:val="18"/>
              </w:rPr>
            </w:pPr>
            <w:r>
              <w:rPr>
                <w:b/>
                <w:sz w:val="18"/>
                <w:szCs w:val="18"/>
              </w:rPr>
              <w:t>（≥*学分）</w:t>
            </w:r>
          </w:p>
        </w:tc>
        <w:tc>
          <w:tcPr>
            <w:tcW w:w="3516" w:type="dxa"/>
            <w:shd w:val="clear" w:color="auto" w:fill="auto"/>
            <w:vAlign w:val="center"/>
          </w:tcPr>
          <w:p w14:paraId="47CC3E16">
            <w:pPr>
              <w:snapToGrid w:val="0"/>
              <w:spacing w:line="360" w:lineRule="auto"/>
              <w:rPr>
                <w:sz w:val="18"/>
                <w:szCs w:val="18"/>
                <w:highlight w:val="none"/>
              </w:rPr>
            </w:pPr>
            <w:r>
              <w:rPr>
                <w:sz w:val="18"/>
                <w:szCs w:val="18"/>
                <w:highlight w:val="none"/>
              </w:rPr>
              <w:t>学术道德与论文写作</w:t>
            </w:r>
          </w:p>
        </w:tc>
        <w:tc>
          <w:tcPr>
            <w:tcW w:w="1081" w:type="dxa"/>
            <w:shd w:val="clear" w:color="auto" w:fill="auto"/>
            <w:vAlign w:val="center"/>
          </w:tcPr>
          <w:p w14:paraId="01769BE0">
            <w:pPr>
              <w:snapToGrid w:val="0"/>
              <w:spacing w:line="360" w:lineRule="auto"/>
              <w:jc w:val="center"/>
              <w:rPr>
                <w:sz w:val="18"/>
                <w:szCs w:val="18"/>
                <w:highlight w:val="none"/>
              </w:rPr>
            </w:pPr>
            <w:r>
              <w:rPr>
                <w:sz w:val="18"/>
                <w:szCs w:val="18"/>
                <w:highlight w:val="none"/>
              </w:rPr>
              <w:t>XS0401101</w:t>
            </w:r>
          </w:p>
        </w:tc>
        <w:tc>
          <w:tcPr>
            <w:tcW w:w="709" w:type="dxa"/>
            <w:shd w:val="clear" w:color="auto" w:fill="auto"/>
            <w:vAlign w:val="center"/>
          </w:tcPr>
          <w:p w14:paraId="3E469799">
            <w:pPr>
              <w:snapToGrid w:val="0"/>
              <w:spacing w:line="360" w:lineRule="auto"/>
              <w:jc w:val="center"/>
              <w:rPr>
                <w:sz w:val="18"/>
                <w:szCs w:val="18"/>
                <w:highlight w:val="none"/>
              </w:rPr>
            </w:pPr>
            <w:r>
              <w:rPr>
                <w:rFonts w:hint="eastAsia"/>
                <w:sz w:val="18"/>
                <w:szCs w:val="18"/>
                <w:highlight w:val="none"/>
              </w:rPr>
              <w:t>1</w:t>
            </w:r>
          </w:p>
        </w:tc>
        <w:tc>
          <w:tcPr>
            <w:tcW w:w="709" w:type="dxa"/>
            <w:shd w:val="clear" w:color="auto" w:fill="auto"/>
            <w:vAlign w:val="center"/>
          </w:tcPr>
          <w:p w14:paraId="35329D67">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71CD4F08">
            <w:pPr>
              <w:snapToGrid w:val="0"/>
              <w:spacing w:line="360" w:lineRule="auto"/>
              <w:jc w:val="center"/>
              <w:rPr>
                <w:sz w:val="18"/>
                <w:szCs w:val="18"/>
              </w:rPr>
            </w:pPr>
            <w:r>
              <w:rPr>
                <w:rFonts w:hint="eastAsia"/>
                <w:sz w:val="18"/>
                <w:szCs w:val="18"/>
              </w:rPr>
              <w:t>考查</w:t>
            </w:r>
          </w:p>
        </w:tc>
      </w:tr>
      <w:tr w14:paraId="5790A8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692F1378">
            <w:pPr>
              <w:snapToGrid w:val="0"/>
              <w:spacing w:line="360" w:lineRule="auto"/>
              <w:jc w:val="center"/>
              <w:rPr>
                <w:b/>
                <w:sz w:val="18"/>
                <w:szCs w:val="18"/>
              </w:rPr>
            </w:pPr>
          </w:p>
        </w:tc>
        <w:tc>
          <w:tcPr>
            <w:tcW w:w="1226" w:type="dxa"/>
            <w:vMerge w:val="continue"/>
            <w:shd w:val="clear" w:color="auto" w:fill="auto"/>
            <w:vAlign w:val="center"/>
          </w:tcPr>
          <w:p w14:paraId="4E0ACE1E">
            <w:pPr>
              <w:snapToGrid w:val="0"/>
              <w:spacing w:line="360" w:lineRule="auto"/>
              <w:jc w:val="center"/>
              <w:rPr>
                <w:b/>
                <w:sz w:val="18"/>
                <w:szCs w:val="18"/>
              </w:rPr>
            </w:pPr>
          </w:p>
        </w:tc>
        <w:tc>
          <w:tcPr>
            <w:tcW w:w="3516" w:type="dxa"/>
            <w:shd w:val="clear" w:color="auto" w:fill="auto"/>
            <w:vAlign w:val="center"/>
          </w:tcPr>
          <w:p w14:paraId="4D70919F">
            <w:pPr>
              <w:snapToGrid w:val="0"/>
              <w:spacing w:line="360" w:lineRule="auto"/>
              <w:rPr>
                <w:sz w:val="18"/>
                <w:szCs w:val="18"/>
                <w:highlight w:val="none"/>
              </w:rPr>
            </w:pPr>
            <w:r>
              <w:rPr>
                <w:rFonts w:hint="eastAsia"/>
                <w:sz w:val="18"/>
                <w:szCs w:val="18"/>
                <w:highlight w:val="none"/>
              </w:rPr>
              <w:t>公共管理</w:t>
            </w:r>
          </w:p>
        </w:tc>
        <w:tc>
          <w:tcPr>
            <w:tcW w:w="1081" w:type="dxa"/>
            <w:shd w:val="clear" w:color="auto" w:fill="auto"/>
            <w:vAlign w:val="center"/>
          </w:tcPr>
          <w:p w14:paraId="728F5966">
            <w:pPr>
              <w:snapToGrid w:val="0"/>
              <w:spacing w:line="360" w:lineRule="auto"/>
              <w:jc w:val="center"/>
              <w:rPr>
                <w:rFonts w:hint="default" w:eastAsia="宋体"/>
                <w:sz w:val="18"/>
                <w:szCs w:val="18"/>
                <w:highlight w:val="none"/>
                <w:lang w:val="en-US" w:eastAsia="zh-CN"/>
              </w:rPr>
            </w:pPr>
            <w:r>
              <w:rPr>
                <w:sz w:val="18"/>
                <w:szCs w:val="18"/>
                <w:highlight w:val="none"/>
              </w:rPr>
              <w:t>ZS04150</w:t>
            </w:r>
            <w:r>
              <w:rPr>
                <w:rFonts w:hint="eastAsia"/>
                <w:sz w:val="18"/>
                <w:szCs w:val="18"/>
                <w:highlight w:val="none"/>
                <w:lang w:val="en-US" w:eastAsia="zh-CN"/>
              </w:rPr>
              <w:t>12</w:t>
            </w:r>
          </w:p>
        </w:tc>
        <w:tc>
          <w:tcPr>
            <w:tcW w:w="709" w:type="dxa"/>
            <w:shd w:val="clear" w:color="auto" w:fill="auto"/>
            <w:vAlign w:val="center"/>
          </w:tcPr>
          <w:p w14:paraId="006599B1">
            <w:pPr>
              <w:snapToGrid w:val="0"/>
              <w:spacing w:line="360" w:lineRule="auto"/>
              <w:jc w:val="center"/>
              <w:rPr>
                <w:sz w:val="18"/>
                <w:szCs w:val="18"/>
                <w:highlight w:val="none"/>
              </w:rPr>
            </w:pPr>
            <w:r>
              <w:rPr>
                <w:rFonts w:hint="eastAsia"/>
                <w:sz w:val="18"/>
                <w:szCs w:val="18"/>
                <w:highlight w:val="none"/>
              </w:rPr>
              <w:t>2</w:t>
            </w:r>
          </w:p>
        </w:tc>
        <w:tc>
          <w:tcPr>
            <w:tcW w:w="709" w:type="dxa"/>
            <w:shd w:val="clear" w:color="auto" w:fill="auto"/>
            <w:vAlign w:val="center"/>
          </w:tcPr>
          <w:p w14:paraId="54C5C3B0">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41F10D1B">
            <w:pPr>
              <w:snapToGrid w:val="0"/>
              <w:spacing w:line="360" w:lineRule="auto"/>
              <w:jc w:val="center"/>
              <w:rPr>
                <w:sz w:val="18"/>
                <w:szCs w:val="18"/>
              </w:rPr>
            </w:pPr>
            <w:r>
              <w:rPr>
                <w:rFonts w:hint="eastAsia"/>
                <w:sz w:val="18"/>
                <w:szCs w:val="18"/>
              </w:rPr>
              <w:t>考试</w:t>
            </w:r>
          </w:p>
        </w:tc>
      </w:tr>
      <w:tr w14:paraId="7466CA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26BCCAA">
            <w:pPr>
              <w:snapToGrid w:val="0"/>
              <w:spacing w:line="360" w:lineRule="auto"/>
              <w:jc w:val="center"/>
              <w:rPr>
                <w:b/>
                <w:sz w:val="18"/>
                <w:szCs w:val="18"/>
              </w:rPr>
            </w:pPr>
          </w:p>
        </w:tc>
        <w:tc>
          <w:tcPr>
            <w:tcW w:w="1226" w:type="dxa"/>
            <w:vMerge w:val="continue"/>
            <w:shd w:val="clear" w:color="auto" w:fill="auto"/>
            <w:vAlign w:val="center"/>
          </w:tcPr>
          <w:p w14:paraId="2C979C7B">
            <w:pPr>
              <w:snapToGrid w:val="0"/>
              <w:spacing w:line="360" w:lineRule="auto"/>
              <w:jc w:val="center"/>
              <w:rPr>
                <w:b/>
                <w:sz w:val="18"/>
                <w:szCs w:val="18"/>
              </w:rPr>
            </w:pPr>
          </w:p>
        </w:tc>
        <w:tc>
          <w:tcPr>
            <w:tcW w:w="3516" w:type="dxa"/>
            <w:shd w:val="clear" w:color="auto" w:fill="auto"/>
            <w:vAlign w:val="center"/>
          </w:tcPr>
          <w:p w14:paraId="4F5AE4F0">
            <w:pPr>
              <w:snapToGrid w:val="0"/>
              <w:spacing w:line="360" w:lineRule="auto"/>
              <w:rPr>
                <w:sz w:val="18"/>
                <w:szCs w:val="18"/>
                <w:highlight w:val="none"/>
              </w:rPr>
            </w:pPr>
            <w:r>
              <w:rPr>
                <w:rFonts w:hint="eastAsia"/>
                <w:sz w:val="18"/>
                <w:szCs w:val="18"/>
                <w:highlight w:val="none"/>
              </w:rPr>
              <w:t>公共政策学</w:t>
            </w:r>
          </w:p>
        </w:tc>
        <w:tc>
          <w:tcPr>
            <w:tcW w:w="1081" w:type="dxa"/>
            <w:shd w:val="clear" w:color="auto" w:fill="auto"/>
            <w:vAlign w:val="center"/>
          </w:tcPr>
          <w:p w14:paraId="6D0DA540">
            <w:pPr>
              <w:snapToGrid w:val="0"/>
              <w:spacing w:line="360" w:lineRule="auto"/>
              <w:jc w:val="center"/>
              <w:rPr>
                <w:rFonts w:hint="default" w:eastAsia="宋体"/>
                <w:sz w:val="18"/>
                <w:szCs w:val="18"/>
                <w:highlight w:val="none"/>
                <w:lang w:val="en-US" w:eastAsia="zh-CN"/>
              </w:rPr>
            </w:pPr>
            <w:r>
              <w:rPr>
                <w:sz w:val="18"/>
                <w:szCs w:val="18"/>
                <w:highlight w:val="none"/>
              </w:rPr>
              <w:t>XS0401</w:t>
            </w:r>
            <w:r>
              <w:rPr>
                <w:rFonts w:hint="eastAsia"/>
                <w:sz w:val="18"/>
                <w:szCs w:val="18"/>
                <w:highlight w:val="none"/>
                <w:lang w:val="en-US" w:eastAsia="zh-CN"/>
              </w:rPr>
              <w:t>209</w:t>
            </w:r>
          </w:p>
        </w:tc>
        <w:tc>
          <w:tcPr>
            <w:tcW w:w="709" w:type="dxa"/>
            <w:shd w:val="clear" w:color="auto" w:fill="auto"/>
            <w:vAlign w:val="center"/>
          </w:tcPr>
          <w:p w14:paraId="3F896ED4">
            <w:pPr>
              <w:snapToGrid w:val="0"/>
              <w:spacing w:line="360" w:lineRule="auto"/>
              <w:jc w:val="center"/>
              <w:rPr>
                <w:sz w:val="18"/>
                <w:szCs w:val="18"/>
                <w:highlight w:val="none"/>
              </w:rPr>
            </w:pPr>
            <w:r>
              <w:rPr>
                <w:rFonts w:hint="eastAsia"/>
                <w:sz w:val="18"/>
                <w:szCs w:val="18"/>
                <w:highlight w:val="none"/>
              </w:rPr>
              <w:t>2</w:t>
            </w:r>
          </w:p>
        </w:tc>
        <w:tc>
          <w:tcPr>
            <w:tcW w:w="709" w:type="dxa"/>
            <w:shd w:val="clear" w:color="auto" w:fill="auto"/>
            <w:vAlign w:val="center"/>
          </w:tcPr>
          <w:p w14:paraId="166D881F">
            <w:pPr>
              <w:snapToGrid w:val="0"/>
              <w:spacing w:line="360" w:lineRule="auto"/>
              <w:jc w:val="center"/>
              <w:rPr>
                <w:sz w:val="18"/>
                <w:szCs w:val="18"/>
              </w:rPr>
            </w:pPr>
            <w:r>
              <w:rPr>
                <w:rFonts w:hint="eastAsia"/>
                <w:sz w:val="18"/>
                <w:szCs w:val="18"/>
              </w:rPr>
              <w:t>2</w:t>
            </w:r>
          </w:p>
        </w:tc>
        <w:tc>
          <w:tcPr>
            <w:tcW w:w="1045" w:type="dxa"/>
            <w:shd w:val="clear" w:color="auto" w:fill="auto"/>
            <w:vAlign w:val="center"/>
          </w:tcPr>
          <w:p w14:paraId="030BBD38">
            <w:pPr>
              <w:snapToGrid w:val="0"/>
              <w:spacing w:line="360" w:lineRule="auto"/>
              <w:jc w:val="center"/>
              <w:rPr>
                <w:sz w:val="18"/>
                <w:szCs w:val="18"/>
              </w:rPr>
            </w:pPr>
            <w:r>
              <w:rPr>
                <w:rFonts w:hint="eastAsia"/>
                <w:sz w:val="18"/>
                <w:szCs w:val="18"/>
              </w:rPr>
              <w:t>考试</w:t>
            </w:r>
          </w:p>
        </w:tc>
      </w:tr>
      <w:tr w14:paraId="7D8472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E3E6FB3">
            <w:pPr>
              <w:snapToGrid w:val="0"/>
              <w:spacing w:line="360" w:lineRule="auto"/>
              <w:jc w:val="center"/>
              <w:rPr>
                <w:b/>
                <w:sz w:val="18"/>
                <w:szCs w:val="18"/>
              </w:rPr>
            </w:pPr>
          </w:p>
        </w:tc>
        <w:tc>
          <w:tcPr>
            <w:tcW w:w="1226" w:type="dxa"/>
            <w:vMerge w:val="continue"/>
            <w:shd w:val="clear" w:color="auto" w:fill="auto"/>
            <w:vAlign w:val="center"/>
          </w:tcPr>
          <w:p w14:paraId="3C5022DC">
            <w:pPr>
              <w:snapToGrid w:val="0"/>
              <w:spacing w:line="360" w:lineRule="auto"/>
              <w:jc w:val="center"/>
              <w:rPr>
                <w:b/>
                <w:sz w:val="18"/>
                <w:szCs w:val="18"/>
              </w:rPr>
            </w:pPr>
          </w:p>
        </w:tc>
        <w:tc>
          <w:tcPr>
            <w:tcW w:w="3516" w:type="dxa"/>
            <w:shd w:val="clear" w:color="auto" w:fill="auto"/>
            <w:vAlign w:val="center"/>
          </w:tcPr>
          <w:p w14:paraId="69561D13">
            <w:pPr>
              <w:snapToGrid w:val="0"/>
              <w:spacing w:line="360" w:lineRule="auto"/>
              <w:rPr>
                <w:sz w:val="18"/>
                <w:szCs w:val="18"/>
                <w:highlight w:val="none"/>
              </w:rPr>
            </w:pPr>
            <w:r>
              <w:rPr>
                <w:rFonts w:hint="eastAsia"/>
                <w:sz w:val="18"/>
                <w:szCs w:val="18"/>
                <w:highlight w:val="none"/>
              </w:rPr>
              <w:t>社会研究方法</w:t>
            </w:r>
          </w:p>
        </w:tc>
        <w:tc>
          <w:tcPr>
            <w:tcW w:w="1081" w:type="dxa"/>
            <w:shd w:val="clear" w:color="auto" w:fill="auto"/>
            <w:vAlign w:val="center"/>
          </w:tcPr>
          <w:p w14:paraId="27A642DD">
            <w:pPr>
              <w:snapToGrid w:val="0"/>
              <w:spacing w:line="360" w:lineRule="auto"/>
              <w:jc w:val="center"/>
              <w:rPr>
                <w:sz w:val="18"/>
                <w:szCs w:val="18"/>
                <w:highlight w:val="none"/>
              </w:rPr>
            </w:pPr>
            <w:r>
              <w:rPr>
                <w:sz w:val="18"/>
                <w:szCs w:val="18"/>
                <w:highlight w:val="none"/>
              </w:rPr>
              <w:t>ZS0415004</w:t>
            </w:r>
          </w:p>
        </w:tc>
        <w:tc>
          <w:tcPr>
            <w:tcW w:w="709" w:type="dxa"/>
            <w:shd w:val="clear" w:color="auto" w:fill="auto"/>
            <w:vAlign w:val="center"/>
          </w:tcPr>
          <w:p w14:paraId="305FCD69">
            <w:pPr>
              <w:snapToGrid w:val="0"/>
              <w:spacing w:line="360" w:lineRule="auto"/>
              <w:jc w:val="center"/>
              <w:rPr>
                <w:sz w:val="18"/>
                <w:szCs w:val="18"/>
                <w:highlight w:val="none"/>
              </w:rPr>
            </w:pPr>
            <w:r>
              <w:rPr>
                <w:rFonts w:hint="eastAsia"/>
                <w:sz w:val="18"/>
                <w:szCs w:val="18"/>
                <w:highlight w:val="none"/>
              </w:rPr>
              <w:t>3</w:t>
            </w:r>
          </w:p>
        </w:tc>
        <w:tc>
          <w:tcPr>
            <w:tcW w:w="709" w:type="dxa"/>
            <w:shd w:val="clear" w:color="auto" w:fill="auto"/>
            <w:vAlign w:val="center"/>
          </w:tcPr>
          <w:p w14:paraId="665806AA">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5A049993">
            <w:pPr>
              <w:snapToGrid w:val="0"/>
              <w:spacing w:line="360" w:lineRule="auto"/>
              <w:jc w:val="center"/>
              <w:rPr>
                <w:sz w:val="18"/>
                <w:szCs w:val="18"/>
              </w:rPr>
            </w:pPr>
            <w:r>
              <w:rPr>
                <w:rFonts w:hint="eastAsia"/>
                <w:sz w:val="18"/>
                <w:szCs w:val="18"/>
              </w:rPr>
              <w:t>考试</w:t>
            </w:r>
          </w:p>
        </w:tc>
      </w:tr>
      <w:tr w14:paraId="62F550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5A0FDBBB">
            <w:pPr>
              <w:snapToGrid w:val="0"/>
              <w:spacing w:line="360" w:lineRule="auto"/>
              <w:jc w:val="center"/>
              <w:rPr>
                <w:b/>
                <w:sz w:val="18"/>
                <w:szCs w:val="18"/>
              </w:rPr>
            </w:pPr>
          </w:p>
        </w:tc>
        <w:tc>
          <w:tcPr>
            <w:tcW w:w="1226" w:type="dxa"/>
            <w:vMerge w:val="restart"/>
            <w:shd w:val="clear" w:color="auto" w:fill="auto"/>
            <w:vAlign w:val="center"/>
          </w:tcPr>
          <w:p w14:paraId="2D6D822E">
            <w:pPr>
              <w:snapToGrid w:val="0"/>
              <w:spacing w:line="360" w:lineRule="auto"/>
              <w:jc w:val="center"/>
              <w:rPr>
                <w:b/>
                <w:sz w:val="18"/>
                <w:szCs w:val="18"/>
              </w:rPr>
            </w:pPr>
            <w:r>
              <w:rPr>
                <w:b/>
                <w:sz w:val="18"/>
                <w:szCs w:val="18"/>
              </w:rPr>
              <w:t>专业必修课</w:t>
            </w:r>
          </w:p>
          <w:p w14:paraId="5D27F21B">
            <w:pPr>
              <w:snapToGrid w:val="0"/>
              <w:spacing w:line="360" w:lineRule="auto"/>
              <w:jc w:val="center"/>
              <w:rPr>
                <w:b/>
                <w:sz w:val="18"/>
                <w:szCs w:val="18"/>
              </w:rPr>
            </w:pPr>
            <w:r>
              <w:rPr>
                <w:b/>
                <w:sz w:val="18"/>
                <w:szCs w:val="18"/>
              </w:rPr>
              <w:t>（≥*学分）</w:t>
            </w:r>
          </w:p>
        </w:tc>
        <w:tc>
          <w:tcPr>
            <w:tcW w:w="3516" w:type="dxa"/>
            <w:shd w:val="clear" w:color="auto" w:fill="auto"/>
            <w:vAlign w:val="center"/>
          </w:tcPr>
          <w:p w14:paraId="607FD604">
            <w:pPr>
              <w:snapToGrid w:val="0"/>
              <w:spacing w:line="360" w:lineRule="auto"/>
              <w:rPr>
                <w:highlight w:val="none"/>
              </w:rPr>
            </w:pPr>
            <w:r>
              <w:rPr>
                <w:rFonts w:hint="eastAsia"/>
                <w:sz w:val="18"/>
                <w:szCs w:val="18"/>
                <w:highlight w:val="none"/>
              </w:rPr>
              <w:t>数量分析方法</w:t>
            </w:r>
          </w:p>
        </w:tc>
        <w:tc>
          <w:tcPr>
            <w:tcW w:w="1081" w:type="dxa"/>
            <w:shd w:val="clear" w:color="auto" w:fill="auto"/>
            <w:vAlign w:val="center"/>
          </w:tcPr>
          <w:p w14:paraId="234239FC">
            <w:pPr>
              <w:snapToGrid w:val="0"/>
              <w:spacing w:line="360" w:lineRule="auto"/>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41005</w:t>
            </w:r>
          </w:p>
        </w:tc>
        <w:tc>
          <w:tcPr>
            <w:tcW w:w="709" w:type="dxa"/>
            <w:shd w:val="clear" w:color="auto" w:fill="auto"/>
            <w:vAlign w:val="center"/>
          </w:tcPr>
          <w:p w14:paraId="3EB74CEB">
            <w:pPr>
              <w:snapToGrid w:val="0"/>
              <w:spacing w:line="360" w:lineRule="auto"/>
              <w:jc w:val="center"/>
              <w:rPr>
                <w:sz w:val="18"/>
                <w:szCs w:val="18"/>
                <w:highlight w:val="none"/>
              </w:rPr>
            </w:pPr>
            <w:r>
              <w:rPr>
                <w:rFonts w:hint="eastAsia"/>
                <w:sz w:val="18"/>
                <w:szCs w:val="18"/>
                <w:highlight w:val="none"/>
              </w:rPr>
              <w:t>3</w:t>
            </w:r>
          </w:p>
        </w:tc>
        <w:tc>
          <w:tcPr>
            <w:tcW w:w="709" w:type="dxa"/>
            <w:shd w:val="clear" w:color="auto" w:fill="auto"/>
            <w:vAlign w:val="center"/>
          </w:tcPr>
          <w:p w14:paraId="190E9B15">
            <w:pPr>
              <w:snapToGrid w:val="0"/>
              <w:spacing w:line="360" w:lineRule="auto"/>
              <w:jc w:val="center"/>
              <w:rPr>
                <w:sz w:val="18"/>
                <w:szCs w:val="18"/>
              </w:rPr>
            </w:pPr>
            <w:r>
              <w:rPr>
                <w:rFonts w:hint="eastAsia"/>
                <w:sz w:val="18"/>
                <w:szCs w:val="18"/>
              </w:rPr>
              <w:t>2</w:t>
            </w:r>
          </w:p>
        </w:tc>
        <w:tc>
          <w:tcPr>
            <w:tcW w:w="1045" w:type="dxa"/>
            <w:shd w:val="clear" w:color="auto" w:fill="auto"/>
            <w:vAlign w:val="center"/>
          </w:tcPr>
          <w:p w14:paraId="60602196">
            <w:pPr>
              <w:snapToGrid w:val="0"/>
              <w:spacing w:line="360" w:lineRule="auto"/>
              <w:jc w:val="center"/>
              <w:rPr>
                <w:sz w:val="18"/>
                <w:szCs w:val="18"/>
              </w:rPr>
            </w:pPr>
            <w:r>
              <w:rPr>
                <w:rFonts w:hint="eastAsia"/>
                <w:sz w:val="18"/>
                <w:szCs w:val="18"/>
              </w:rPr>
              <w:t>考试</w:t>
            </w:r>
          </w:p>
        </w:tc>
      </w:tr>
      <w:tr w14:paraId="6E81C9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2E6C1E38">
            <w:pPr>
              <w:snapToGrid w:val="0"/>
              <w:spacing w:line="360" w:lineRule="auto"/>
              <w:jc w:val="center"/>
              <w:rPr>
                <w:b/>
                <w:sz w:val="18"/>
                <w:szCs w:val="18"/>
              </w:rPr>
            </w:pPr>
          </w:p>
        </w:tc>
        <w:tc>
          <w:tcPr>
            <w:tcW w:w="1226" w:type="dxa"/>
            <w:vMerge w:val="continue"/>
            <w:shd w:val="clear" w:color="auto" w:fill="auto"/>
            <w:vAlign w:val="center"/>
          </w:tcPr>
          <w:p w14:paraId="04D02862">
            <w:pPr>
              <w:snapToGrid w:val="0"/>
              <w:spacing w:line="360" w:lineRule="auto"/>
              <w:jc w:val="center"/>
              <w:rPr>
                <w:b/>
                <w:sz w:val="18"/>
                <w:szCs w:val="18"/>
              </w:rPr>
            </w:pPr>
          </w:p>
        </w:tc>
        <w:tc>
          <w:tcPr>
            <w:tcW w:w="3516" w:type="dxa"/>
            <w:shd w:val="clear" w:color="auto" w:fill="auto"/>
            <w:vAlign w:val="center"/>
          </w:tcPr>
          <w:p w14:paraId="40A9E981">
            <w:pPr>
              <w:snapToGrid w:val="0"/>
              <w:spacing w:line="360" w:lineRule="auto"/>
              <w:rPr>
                <w:i/>
                <w:sz w:val="18"/>
                <w:szCs w:val="18"/>
                <w:highlight w:val="none"/>
              </w:rPr>
            </w:pPr>
            <w:r>
              <w:rPr>
                <w:rFonts w:hint="eastAsia"/>
                <w:sz w:val="18"/>
                <w:szCs w:val="18"/>
                <w:highlight w:val="none"/>
              </w:rPr>
              <w:t>公共经济学</w:t>
            </w:r>
          </w:p>
        </w:tc>
        <w:tc>
          <w:tcPr>
            <w:tcW w:w="1081" w:type="dxa"/>
            <w:shd w:val="clear" w:color="auto" w:fill="auto"/>
            <w:vAlign w:val="center"/>
          </w:tcPr>
          <w:p w14:paraId="516FD2A7">
            <w:pPr>
              <w:snapToGrid w:val="0"/>
              <w:spacing w:line="360" w:lineRule="auto"/>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41006</w:t>
            </w:r>
          </w:p>
        </w:tc>
        <w:tc>
          <w:tcPr>
            <w:tcW w:w="709" w:type="dxa"/>
            <w:shd w:val="clear" w:color="auto" w:fill="auto"/>
            <w:vAlign w:val="center"/>
          </w:tcPr>
          <w:p w14:paraId="49F133DF">
            <w:pPr>
              <w:snapToGrid w:val="0"/>
              <w:spacing w:line="360" w:lineRule="auto"/>
              <w:jc w:val="center"/>
              <w:rPr>
                <w:sz w:val="18"/>
                <w:szCs w:val="18"/>
                <w:highlight w:val="none"/>
              </w:rPr>
            </w:pPr>
            <w:r>
              <w:rPr>
                <w:rFonts w:hint="eastAsia"/>
                <w:sz w:val="18"/>
                <w:szCs w:val="18"/>
                <w:highlight w:val="none"/>
              </w:rPr>
              <w:t>2</w:t>
            </w:r>
          </w:p>
        </w:tc>
        <w:tc>
          <w:tcPr>
            <w:tcW w:w="709" w:type="dxa"/>
            <w:shd w:val="clear" w:color="auto" w:fill="auto"/>
            <w:vAlign w:val="center"/>
          </w:tcPr>
          <w:p w14:paraId="455FDEBC">
            <w:pPr>
              <w:snapToGrid w:val="0"/>
              <w:spacing w:line="360" w:lineRule="auto"/>
              <w:jc w:val="center"/>
              <w:rPr>
                <w:sz w:val="18"/>
                <w:szCs w:val="18"/>
              </w:rPr>
            </w:pPr>
            <w:r>
              <w:rPr>
                <w:rFonts w:hint="eastAsia"/>
                <w:sz w:val="18"/>
                <w:szCs w:val="18"/>
              </w:rPr>
              <w:t>1</w:t>
            </w:r>
          </w:p>
        </w:tc>
        <w:tc>
          <w:tcPr>
            <w:tcW w:w="1045" w:type="dxa"/>
            <w:shd w:val="clear" w:color="auto" w:fill="auto"/>
            <w:vAlign w:val="center"/>
          </w:tcPr>
          <w:p w14:paraId="09F09B48">
            <w:pPr>
              <w:snapToGrid w:val="0"/>
              <w:spacing w:line="360" w:lineRule="auto"/>
              <w:jc w:val="center"/>
              <w:rPr>
                <w:sz w:val="18"/>
                <w:szCs w:val="18"/>
              </w:rPr>
            </w:pPr>
            <w:r>
              <w:rPr>
                <w:rFonts w:hint="eastAsia"/>
                <w:sz w:val="18"/>
                <w:szCs w:val="18"/>
              </w:rPr>
              <w:t>考试</w:t>
            </w:r>
          </w:p>
        </w:tc>
      </w:tr>
      <w:tr w14:paraId="3DFEB7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826FC95">
            <w:pPr>
              <w:snapToGrid w:val="0"/>
              <w:spacing w:line="360" w:lineRule="auto"/>
              <w:jc w:val="center"/>
              <w:rPr>
                <w:b/>
                <w:sz w:val="18"/>
                <w:szCs w:val="18"/>
              </w:rPr>
            </w:pPr>
          </w:p>
        </w:tc>
        <w:tc>
          <w:tcPr>
            <w:tcW w:w="1226" w:type="dxa"/>
            <w:vMerge w:val="continue"/>
            <w:shd w:val="clear" w:color="auto" w:fill="auto"/>
            <w:vAlign w:val="center"/>
          </w:tcPr>
          <w:p w14:paraId="0AB4DA7E">
            <w:pPr>
              <w:snapToGrid w:val="0"/>
              <w:spacing w:line="360" w:lineRule="auto"/>
              <w:jc w:val="center"/>
              <w:rPr>
                <w:b/>
                <w:sz w:val="18"/>
                <w:szCs w:val="18"/>
              </w:rPr>
            </w:pPr>
          </w:p>
        </w:tc>
        <w:tc>
          <w:tcPr>
            <w:tcW w:w="3516" w:type="dxa"/>
            <w:shd w:val="clear" w:color="auto" w:fill="auto"/>
          </w:tcPr>
          <w:p w14:paraId="572EB8B6">
            <w:pPr>
              <w:snapToGrid w:val="0"/>
              <w:spacing w:line="360" w:lineRule="auto"/>
              <w:rPr>
                <w:sz w:val="18"/>
                <w:szCs w:val="18"/>
              </w:rPr>
            </w:pPr>
            <w:r>
              <w:rPr>
                <w:rFonts w:hint="eastAsia"/>
                <w:sz w:val="18"/>
                <w:szCs w:val="18"/>
              </w:rPr>
              <w:t xml:space="preserve">社会保障概论  </w:t>
            </w:r>
          </w:p>
        </w:tc>
        <w:tc>
          <w:tcPr>
            <w:tcW w:w="1081" w:type="dxa"/>
            <w:shd w:val="clear" w:color="auto" w:fill="auto"/>
            <w:vAlign w:val="center"/>
          </w:tcPr>
          <w:p w14:paraId="36710D03">
            <w:pPr>
              <w:snapToGrid w:val="0"/>
              <w:spacing w:line="360" w:lineRule="auto"/>
              <w:jc w:val="center"/>
              <w:rPr>
                <w:sz w:val="18"/>
                <w:szCs w:val="18"/>
              </w:rPr>
            </w:pPr>
            <w:r>
              <w:rPr>
                <w:sz w:val="18"/>
                <w:szCs w:val="18"/>
              </w:rPr>
              <w:t>XS04</w:t>
            </w:r>
            <w:r>
              <w:rPr>
                <w:rFonts w:hint="eastAsia"/>
                <w:sz w:val="18"/>
                <w:szCs w:val="18"/>
              </w:rPr>
              <w:t>41</w:t>
            </w:r>
            <w:r>
              <w:rPr>
                <w:sz w:val="18"/>
                <w:szCs w:val="18"/>
              </w:rPr>
              <w:t>00</w:t>
            </w:r>
            <w:r>
              <w:rPr>
                <w:rFonts w:hint="eastAsia"/>
                <w:sz w:val="18"/>
                <w:szCs w:val="18"/>
              </w:rPr>
              <w:t>7</w:t>
            </w:r>
          </w:p>
        </w:tc>
        <w:tc>
          <w:tcPr>
            <w:tcW w:w="709" w:type="dxa"/>
            <w:shd w:val="clear" w:color="auto" w:fill="auto"/>
            <w:vAlign w:val="center"/>
          </w:tcPr>
          <w:p w14:paraId="2A0CFF56">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4FAC5883">
            <w:pPr>
              <w:snapToGrid w:val="0"/>
              <w:spacing w:line="360" w:lineRule="auto"/>
              <w:jc w:val="center"/>
              <w:rPr>
                <w:sz w:val="18"/>
                <w:szCs w:val="18"/>
              </w:rPr>
            </w:pPr>
            <w:r>
              <w:rPr>
                <w:rFonts w:hint="eastAsia"/>
                <w:sz w:val="18"/>
                <w:szCs w:val="18"/>
              </w:rPr>
              <w:t>2</w:t>
            </w:r>
          </w:p>
        </w:tc>
        <w:tc>
          <w:tcPr>
            <w:tcW w:w="1045" w:type="dxa"/>
            <w:shd w:val="clear" w:color="auto" w:fill="auto"/>
            <w:vAlign w:val="center"/>
          </w:tcPr>
          <w:p w14:paraId="21CC845D">
            <w:pPr>
              <w:snapToGrid w:val="0"/>
              <w:spacing w:line="360" w:lineRule="auto"/>
              <w:jc w:val="center"/>
              <w:rPr>
                <w:sz w:val="18"/>
                <w:szCs w:val="18"/>
              </w:rPr>
            </w:pPr>
            <w:r>
              <w:rPr>
                <w:rFonts w:hint="eastAsia"/>
                <w:sz w:val="18"/>
                <w:szCs w:val="18"/>
              </w:rPr>
              <w:t>考试</w:t>
            </w:r>
          </w:p>
        </w:tc>
      </w:tr>
      <w:tr w14:paraId="504463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shd w:val="clear" w:color="auto" w:fill="auto"/>
            <w:vAlign w:val="center"/>
          </w:tcPr>
          <w:p w14:paraId="6FCEDF87">
            <w:pPr>
              <w:snapToGrid w:val="0"/>
              <w:spacing w:line="360" w:lineRule="auto"/>
              <w:jc w:val="center"/>
              <w:rPr>
                <w:b/>
                <w:sz w:val="18"/>
                <w:szCs w:val="18"/>
              </w:rPr>
            </w:pPr>
            <w:r>
              <w:rPr>
                <w:b/>
                <w:sz w:val="18"/>
                <w:szCs w:val="18"/>
              </w:rPr>
              <w:t>非学位课</w:t>
            </w:r>
          </w:p>
        </w:tc>
        <w:tc>
          <w:tcPr>
            <w:tcW w:w="1226" w:type="dxa"/>
            <w:vMerge w:val="restart"/>
            <w:shd w:val="clear" w:color="auto" w:fill="auto"/>
            <w:vAlign w:val="center"/>
          </w:tcPr>
          <w:p w14:paraId="6E623A92">
            <w:pPr>
              <w:snapToGrid w:val="0"/>
              <w:spacing w:line="360" w:lineRule="auto"/>
              <w:jc w:val="center"/>
              <w:rPr>
                <w:b/>
                <w:sz w:val="18"/>
                <w:szCs w:val="18"/>
              </w:rPr>
            </w:pPr>
            <w:r>
              <w:rPr>
                <w:b/>
                <w:sz w:val="18"/>
                <w:szCs w:val="18"/>
              </w:rPr>
              <w:t>公共通识课</w:t>
            </w:r>
          </w:p>
          <w:p w14:paraId="496DEF0C">
            <w:pPr>
              <w:snapToGrid w:val="0"/>
              <w:spacing w:line="360" w:lineRule="auto"/>
              <w:jc w:val="center"/>
              <w:rPr>
                <w:b/>
                <w:sz w:val="18"/>
                <w:szCs w:val="18"/>
              </w:rPr>
            </w:pPr>
            <w:r>
              <w:rPr>
                <w:b/>
                <w:sz w:val="18"/>
                <w:szCs w:val="18"/>
              </w:rPr>
              <w:t>（2学分）</w:t>
            </w:r>
          </w:p>
        </w:tc>
        <w:tc>
          <w:tcPr>
            <w:tcW w:w="3516" w:type="dxa"/>
            <w:shd w:val="clear" w:color="auto" w:fill="auto"/>
            <w:vAlign w:val="center"/>
          </w:tcPr>
          <w:p w14:paraId="19786A84">
            <w:pPr>
              <w:snapToGrid w:val="0"/>
              <w:spacing w:line="360" w:lineRule="auto"/>
              <w:rPr>
                <w:sz w:val="18"/>
                <w:szCs w:val="18"/>
              </w:rPr>
            </w:pPr>
            <w:r>
              <w:rPr>
                <w:sz w:val="18"/>
                <w:szCs w:val="18"/>
              </w:rPr>
              <w:t>《习近平谈治国理政》研读</w:t>
            </w:r>
          </w:p>
        </w:tc>
        <w:tc>
          <w:tcPr>
            <w:tcW w:w="1081" w:type="dxa"/>
            <w:shd w:val="clear" w:color="auto" w:fill="auto"/>
            <w:vAlign w:val="center"/>
          </w:tcPr>
          <w:p w14:paraId="3B9B048C">
            <w:pPr>
              <w:snapToGrid w:val="0"/>
              <w:spacing w:line="360" w:lineRule="auto"/>
              <w:jc w:val="center"/>
              <w:rPr>
                <w:sz w:val="18"/>
                <w:szCs w:val="18"/>
              </w:rPr>
            </w:pPr>
            <w:r>
              <w:rPr>
                <w:sz w:val="18"/>
                <w:szCs w:val="18"/>
              </w:rPr>
              <w:t>TT0000101</w:t>
            </w:r>
          </w:p>
        </w:tc>
        <w:tc>
          <w:tcPr>
            <w:tcW w:w="709" w:type="dxa"/>
            <w:shd w:val="clear" w:color="auto" w:fill="auto"/>
            <w:vAlign w:val="center"/>
          </w:tcPr>
          <w:p w14:paraId="450A4A59">
            <w:pPr>
              <w:snapToGrid w:val="0"/>
              <w:spacing w:line="360" w:lineRule="auto"/>
              <w:jc w:val="center"/>
              <w:rPr>
                <w:sz w:val="18"/>
                <w:szCs w:val="18"/>
              </w:rPr>
            </w:pPr>
            <w:r>
              <w:rPr>
                <w:sz w:val="18"/>
                <w:szCs w:val="18"/>
              </w:rPr>
              <w:t>1</w:t>
            </w:r>
          </w:p>
        </w:tc>
        <w:tc>
          <w:tcPr>
            <w:tcW w:w="709" w:type="dxa"/>
            <w:shd w:val="clear" w:color="auto" w:fill="auto"/>
            <w:vAlign w:val="center"/>
          </w:tcPr>
          <w:p w14:paraId="36D309DB">
            <w:pPr>
              <w:snapToGrid w:val="0"/>
              <w:spacing w:line="360" w:lineRule="auto"/>
              <w:jc w:val="center"/>
              <w:rPr>
                <w:sz w:val="18"/>
                <w:szCs w:val="18"/>
              </w:rPr>
            </w:pPr>
            <w:r>
              <w:rPr>
                <w:sz w:val="18"/>
                <w:szCs w:val="18"/>
              </w:rPr>
              <w:t>2</w:t>
            </w:r>
          </w:p>
        </w:tc>
        <w:tc>
          <w:tcPr>
            <w:tcW w:w="1045" w:type="dxa"/>
            <w:shd w:val="clear" w:color="auto" w:fill="auto"/>
            <w:vAlign w:val="center"/>
          </w:tcPr>
          <w:p w14:paraId="592DE203">
            <w:pPr>
              <w:snapToGrid w:val="0"/>
              <w:spacing w:line="360" w:lineRule="auto"/>
              <w:jc w:val="center"/>
              <w:rPr>
                <w:sz w:val="18"/>
                <w:szCs w:val="18"/>
              </w:rPr>
            </w:pPr>
            <w:r>
              <w:rPr>
                <w:sz w:val="18"/>
                <w:szCs w:val="18"/>
              </w:rPr>
              <w:t>考查</w:t>
            </w:r>
          </w:p>
        </w:tc>
      </w:tr>
      <w:tr w14:paraId="7251EB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shd w:val="clear" w:color="auto" w:fill="auto"/>
            <w:vAlign w:val="center"/>
          </w:tcPr>
          <w:p w14:paraId="6AAC2FF3">
            <w:pPr>
              <w:snapToGrid w:val="0"/>
              <w:spacing w:line="360" w:lineRule="auto"/>
              <w:jc w:val="center"/>
              <w:rPr>
                <w:b/>
                <w:sz w:val="18"/>
                <w:szCs w:val="18"/>
              </w:rPr>
            </w:pPr>
          </w:p>
        </w:tc>
        <w:tc>
          <w:tcPr>
            <w:tcW w:w="1226" w:type="dxa"/>
            <w:vMerge w:val="continue"/>
            <w:shd w:val="clear" w:color="auto" w:fill="auto"/>
            <w:vAlign w:val="center"/>
          </w:tcPr>
          <w:p w14:paraId="6AB876A9">
            <w:pPr>
              <w:snapToGrid w:val="0"/>
              <w:spacing w:line="360" w:lineRule="auto"/>
              <w:jc w:val="center"/>
              <w:rPr>
                <w:b/>
                <w:sz w:val="18"/>
                <w:szCs w:val="18"/>
              </w:rPr>
            </w:pPr>
          </w:p>
        </w:tc>
        <w:tc>
          <w:tcPr>
            <w:tcW w:w="3516" w:type="dxa"/>
            <w:shd w:val="clear" w:color="auto" w:fill="auto"/>
            <w:vAlign w:val="center"/>
          </w:tcPr>
          <w:p w14:paraId="41AD1520">
            <w:pPr>
              <w:snapToGrid w:val="0"/>
              <w:spacing w:line="360" w:lineRule="auto"/>
              <w:rPr>
                <w:sz w:val="18"/>
                <w:szCs w:val="18"/>
              </w:rPr>
            </w:pPr>
            <w:r>
              <w:rPr>
                <w:sz w:val="18"/>
                <w:szCs w:val="18"/>
              </w:rPr>
              <w:t>马克思主义与社会科学方法论</w:t>
            </w:r>
          </w:p>
        </w:tc>
        <w:tc>
          <w:tcPr>
            <w:tcW w:w="1081" w:type="dxa"/>
            <w:shd w:val="clear" w:color="auto" w:fill="auto"/>
            <w:vAlign w:val="center"/>
          </w:tcPr>
          <w:p w14:paraId="28103D66">
            <w:pPr>
              <w:snapToGrid w:val="0"/>
              <w:spacing w:line="360" w:lineRule="auto"/>
              <w:jc w:val="center"/>
              <w:rPr>
                <w:sz w:val="18"/>
                <w:szCs w:val="18"/>
              </w:rPr>
            </w:pPr>
            <w:r>
              <w:rPr>
                <w:sz w:val="18"/>
                <w:szCs w:val="18"/>
              </w:rPr>
              <w:t>TS0000101</w:t>
            </w:r>
          </w:p>
        </w:tc>
        <w:tc>
          <w:tcPr>
            <w:tcW w:w="709" w:type="dxa"/>
            <w:shd w:val="clear" w:color="auto" w:fill="auto"/>
            <w:vAlign w:val="center"/>
          </w:tcPr>
          <w:p w14:paraId="1210448E">
            <w:pPr>
              <w:snapToGrid w:val="0"/>
              <w:spacing w:line="360" w:lineRule="auto"/>
              <w:jc w:val="center"/>
              <w:rPr>
                <w:sz w:val="18"/>
                <w:szCs w:val="18"/>
              </w:rPr>
            </w:pPr>
            <w:r>
              <w:rPr>
                <w:sz w:val="18"/>
                <w:szCs w:val="18"/>
              </w:rPr>
              <w:t>1</w:t>
            </w:r>
          </w:p>
        </w:tc>
        <w:tc>
          <w:tcPr>
            <w:tcW w:w="709" w:type="dxa"/>
            <w:shd w:val="clear" w:color="auto" w:fill="auto"/>
            <w:vAlign w:val="center"/>
          </w:tcPr>
          <w:p w14:paraId="1522AE8A">
            <w:pPr>
              <w:snapToGrid w:val="0"/>
              <w:spacing w:line="360" w:lineRule="auto"/>
              <w:jc w:val="center"/>
              <w:rPr>
                <w:sz w:val="18"/>
                <w:szCs w:val="18"/>
              </w:rPr>
            </w:pPr>
            <w:r>
              <w:rPr>
                <w:sz w:val="18"/>
                <w:szCs w:val="18"/>
              </w:rPr>
              <w:t>2</w:t>
            </w:r>
          </w:p>
        </w:tc>
        <w:tc>
          <w:tcPr>
            <w:tcW w:w="1045" w:type="dxa"/>
            <w:shd w:val="clear" w:color="auto" w:fill="auto"/>
            <w:vAlign w:val="center"/>
          </w:tcPr>
          <w:p w14:paraId="6E8EAB63">
            <w:pPr>
              <w:snapToGrid w:val="0"/>
              <w:spacing w:line="360" w:lineRule="auto"/>
              <w:jc w:val="center"/>
              <w:rPr>
                <w:sz w:val="18"/>
                <w:szCs w:val="18"/>
              </w:rPr>
            </w:pPr>
            <w:r>
              <w:rPr>
                <w:sz w:val="18"/>
                <w:szCs w:val="18"/>
              </w:rPr>
              <w:t>考查</w:t>
            </w:r>
          </w:p>
        </w:tc>
      </w:tr>
      <w:tr w14:paraId="364D42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065CFF7">
            <w:pPr>
              <w:snapToGrid w:val="0"/>
              <w:spacing w:line="360" w:lineRule="auto"/>
              <w:rPr>
                <w:b/>
                <w:sz w:val="18"/>
                <w:szCs w:val="18"/>
              </w:rPr>
            </w:pPr>
          </w:p>
        </w:tc>
        <w:tc>
          <w:tcPr>
            <w:tcW w:w="1226" w:type="dxa"/>
            <w:vMerge w:val="restart"/>
            <w:shd w:val="clear" w:color="auto" w:fill="auto"/>
            <w:vAlign w:val="center"/>
          </w:tcPr>
          <w:p w14:paraId="53EFDAA8">
            <w:pPr>
              <w:adjustRightInd w:val="0"/>
              <w:snapToGrid w:val="0"/>
              <w:spacing w:line="360" w:lineRule="auto"/>
              <w:jc w:val="center"/>
              <w:rPr>
                <w:b/>
                <w:sz w:val="18"/>
                <w:szCs w:val="18"/>
              </w:rPr>
            </w:pPr>
            <w:r>
              <w:rPr>
                <w:rFonts w:hint="eastAsia"/>
                <w:b/>
                <w:sz w:val="18"/>
                <w:szCs w:val="18"/>
              </w:rPr>
              <w:t>社会保障理论与政策方向</w:t>
            </w:r>
          </w:p>
          <w:p w14:paraId="483EC2DC">
            <w:pPr>
              <w:adjustRightInd w:val="0"/>
              <w:snapToGrid w:val="0"/>
              <w:spacing w:line="360" w:lineRule="auto"/>
              <w:jc w:val="center"/>
              <w:rPr>
                <w:b/>
                <w:sz w:val="18"/>
                <w:szCs w:val="18"/>
              </w:rPr>
            </w:pPr>
            <w:r>
              <w:rPr>
                <w:rFonts w:hint="eastAsia"/>
                <w:b/>
                <w:sz w:val="18"/>
                <w:szCs w:val="18"/>
              </w:rPr>
              <w:t>选修课</w:t>
            </w:r>
          </w:p>
        </w:tc>
        <w:tc>
          <w:tcPr>
            <w:tcW w:w="3516" w:type="dxa"/>
            <w:shd w:val="clear" w:color="auto" w:fill="auto"/>
            <w:vAlign w:val="center"/>
          </w:tcPr>
          <w:p w14:paraId="2AC63E20">
            <w:pPr>
              <w:snapToGrid w:val="0"/>
              <w:spacing w:line="360" w:lineRule="auto"/>
              <w:rPr>
                <w:sz w:val="18"/>
                <w:szCs w:val="18"/>
              </w:rPr>
            </w:pPr>
            <w:r>
              <w:rPr>
                <w:rFonts w:hint="eastAsia"/>
                <w:sz w:val="18"/>
                <w:szCs w:val="18"/>
              </w:rPr>
              <w:t>福利经济学</w:t>
            </w:r>
          </w:p>
        </w:tc>
        <w:tc>
          <w:tcPr>
            <w:tcW w:w="1081" w:type="dxa"/>
            <w:shd w:val="clear" w:color="auto" w:fill="auto"/>
            <w:vAlign w:val="center"/>
          </w:tcPr>
          <w:p w14:paraId="124A210D">
            <w:pPr>
              <w:snapToGrid w:val="0"/>
              <w:spacing w:line="360" w:lineRule="auto"/>
              <w:jc w:val="center"/>
              <w:rPr>
                <w:sz w:val="18"/>
                <w:szCs w:val="18"/>
              </w:rPr>
            </w:pPr>
            <w:r>
              <w:rPr>
                <w:sz w:val="18"/>
                <w:szCs w:val="18"/>
              </w:rPr>
              <w:t>XS04</w:t>
            </w:r>
            <w:r>
              <w:rPr>
                <w:rFonts w:hint="eastAsia"/>
                <w:sz w:val="18"/>
                <w:szCs w:val="18"/>
              </w:rPr>
              <w:t>41</w:t>
            </w:r>
            <w:r>
              <w:rPr>
                <w:sz w:val="18"/>
                <w:szCs w:val="18"/>
              </w:rPr>
              <w:t>201</w:t>
            </w:r>
          </w:p>
        </w:tc>
        <w:tc>
          <w:tcPr>
            <w:tcW w:w="709" w:type="dxa"/>
            <w:shd w:val="clear" w:color="auto" w:fill="auto"/>
            <w:vAlign w:val="center"/>
          </w:tcPr>
          <w:p w14:paraId="40E2B7E1">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4B50981">
            <w:pPr>
              <w:snapToGrid w:val="0"/>
              <w:spacing w:line="360" w:lineRule="auto"/>
              <w:jc w:val="center"/>
              <w:rPr>
                <w:sz w:val="18"/>
                <w:szCs w:val="18"/>
              </w:rPr>
            </w:pPr>
            <w:r>
              <w:rPr>
                <w:rFonts w:hint="eastAsia"/>
                <w:sz w:val="18"/>
                <w:szCs w:val="18"/>
              </w:rPr>
              <w:t>1</w:t>
            </w:r>
          </w:p>
        </w:tc>
        <w:tc>
          <w:tcPr>
            <w:tcW w:w="1045" w:type="dxa"/>
            <w:vMerge w:val="restart"/>
            <w:shd w:val="clear" w:color="auto" w:fill="auto"/>
            <w:vAlign w:val="center"/>
          </w:tcPr>
          <w:p w14:paraId="403A80BD">
            <w:pPr>
              <w:adjustRightInd w:val="0"/>
              <w:snapToGrid w:val="0"/>
              <w:spacing w:line="360" w:lineRule="auto"/>
              <w:jc w:val="center"/>
              <w:rPr>
                <w:sz w:val="18"/>
                <w:szCs w:val="18"/>
              </w:rPr>
            </w:pPr>
            <w:r>
              <w:rPr>
                <w:sz w:val="18"/>
                <w:szCs w:val="18"/>
              </w:rPr>
              <w:t>本方向研究生至少选修</w:t>
            </w:r>
          </w:p>
          <w:p w14:paraId="1F69BB90">
            <w:pPr>
              <w:adjustRightInd w:val="0"/>
              <w:snapToGrid w:val="0"/>
              <w:spacing w:line="360" w:lineRule="auto"/>
              <w:jc w:val="center"/>
              <w:rPr>
                <w:sz w:val="18"/>
                <w:szCs w:val="18"/>
              </w:rPr>
            </w:pPr>
            <w:r>
              <w:rPr>
                <w:rFonts w:hint="eastAsia"/>
                <w:sz w:val="18"/>
                <w:szCs w:val="18"/>
              </w:rPr>
              <w:t>4</w:t>
            </w:r>
            <w:r>
              <w:rPr>
                <w:sz w:val="18"/>
                <w:szCs w:val="18"/>
              </w:rPr>
              <w:t>学分</w:t>
            </w:r>
          </w:p>
        </w:tc>
      </w:tr>
      <w:tr w14:paraId="34371A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CF0A166">
            <w:pPr>
              <w:snapToGrid w:val="0"/>
              <w:spacing w:line="360" w:lineRule="auto"/>
              <w:rPr>
                <w:b/>
                <w:sz w:val="18"/>
                <w:szCs w:val="18"/>
              </w:rPr>
            </w:pPr>
          </w:p>
        </w:tc>
        <w:tc>
          <w:tcPr>
            <w:tcW w:w="1226" w:type="dxa"/>
            <w:vMerge w:val="continue"/>
            <w:shd w:val="clear" w:color="auto" w:fill="auto"/>
            <w:vAlign w:val="center"/>
          </w:tcPr>
          <w:p w14:paraId="466C92DB">
            <w:pPr>
              <w:adjustRightInd w:val="0"/>
              <w:snapToGrid w:val="0"/>
              <w:spacing w:line="360" w:lineRule="auto"/>
              <w:jc w:val="center"/>
              <w:rPr>
                <w:b/>
                <w:sz w:val="18"/>
                <w:szCs w:val="18"/>
              </w:rPr>
            </w:pPr>
          </w:p>
        </w:tc>
        <w:tc>
          <w:tcPr>
            <w:tcW w:w="3516" w:type="dxa"/>
            <w:shd w:val="clear" w:color="auto" w:fill="auto"/>
            <w:vAlign w:val="center"/>
          </w:tcPr>
          <w:p w14:paraId="4E4ABC5E">
            <w:pPr>
              <w:snapToGrid w:val="0"/>
              <w:spacing w:line="360" w:lineRule="auto"/>
              <w:rPr>
                <w:sz w:val="18"/>
                <w:szCs w:val="18"/>
              </w:rPr>
            </w:pPr>
            <w:r>
              <w:rPr>
                <w:rFonts w:hint="eastAsia"/>
                <w:sz w:val="18"/>
                <w:szCs w:val="18"/>
              </w:rPr>
              <w:t>福利社会学</w:t>
            </w:r>
          </w:p>
        </w:tc>
        <w:tc>
          <w:tcPr>
            <w:tcW w:w="1081" w:type="dxa"/>
            <w:shd w:val="clear" w:color="auto" w:fill="auto"/>
            <w:vAlign w:val="center"/>
          </w:tcPr>
          <w:p w14:paraId="24292FB4">
            <w:pPr>
              <w:snapToGrid w:val="0"/>
              <w:spacing w:line="360" w:lineRule="auto"/>
              <w:jc w:val="center"/>
              <w:rPr>
                <w:sz w:val="18"/>
                <w:szCs w:val="18"/>
              </w:rPr>
            </w:pPr>
            <w:r>
              <w:rPr>
                <w:sz w:val="18"/>
                <w:szCs w:val="18"/>
              </w:rPr>
              <w:t>XS04</w:t>
            </w:r>
            <w:r>
              <w:rPr>
                <w:rFonts w:hint="eastAsia"/>
                <w:sz w:val="18"/>
                <w:szCs w:val="18"/>
              </w:rPr>
              <w:t>41</w:t>
            </w:r>
            <w:r>
              <w:rPr>
                <w:sz w:val="18"/>
                <w:szCs w:val="18"/>
              </w:rPr>
              <w:t>202</w:t>
            </w:r>
          </w:p>
        </w:tc>
        <w:tc>
          <w:tcPr>
            <w:tcW w:w="709" w:type="dxa"/>
            <w:shd w:val="clear" w:color="auto" w:fill="auto"/>
            <w:vAlign w:val="center"/>
          </w:tcPr>
          <w:p w14:paraId="5B17BFCA">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39259973">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727CAE49">
            <w:pPr>
              <w:adjustRightInd w:val="0"/>
              <w:snapToGrid w:val="0"/>
              <w:spacing w:line="360" w:lineRule="auto"/>
              <w:jc w:val="center"/>
              <w:rPr>
                <w:sz w:val="18"/>
                <w:szCs w:val="18"/>
              </w:rPr>
            </w:pPr>
          </w:p>
        </w:tc>
      </w:tr>
      <w:tr w14:paraId="64D30B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9A3852E">
            <w:pPr>
              <w:snapToGrid w:val="0"/>
              <w:spacing w:line="360" w:lineRule="auto"/>
              <w:rPr>
                <w:b/>
                <w:sz w:val="18"/>
                <w:szCs w:val="18"/>
              </w:rPr>
            </w:pPr>
          </w:p>
        </w:tc>
        <w:tc>
          <w:tcPr>
            <w:tcW w:w="1226" w:type="dxa"/>
            <w:vMerge w:val="continue"/>
            <w:shd w:val="clear" w:color="auto" w:fill="auto"/>
            <w:vAlign w:val="center"/>
          </w:tcPr>
          <w:p w14:paraId="6138DE8C">
            <w:pPr>
              <w:snapToGrid w:val="0"/>
              <w:spacing w:line="360" w:lineRule="auto"/>
              <w:jc w:val="center"/>
              <w:rPr>
                <w:b/>
                <w:sz w:val="18"/>
                <w:szCs w:val="18"/>
              </w:rPr>
            </w:pPr>
          </w:p>
        </w:tc>
        <w:tc>
          <w:tcPr>
            <w:tcW w:w="3516" w:type="dxa"/>
            <w:shd w:val="clear" w:color="auto" w:fill="auto"/>
            <w:vAlign w:val="center"/>
          </w:tcPr>
          <w:p w14:paraId="5DBE7A79">
            <w:pPr>
              <w:snapToGrid w:val="0"/>
              <w:spacing w:line="360" w:lineRule="auto"/>
              <w:rPr>
                <w:sz w:val="18"/>
                <w:szCs w:val="18"/>
              </w:rPr>
            </w:pPr>
            <w:r>
              <w:rPr>
                <w:rFonts w:hint="eastAsia"/>
                <w:sz w:val="18"/>
                <w:szCs w:val="18"/>
              </w:rPr>
              <w:t>社会保障法</w:t>
            </w:r>
          </w:p>
        </w:tc>
        <w:tc>
          <w:tcPr>
            <w:tcW w:w="1081" w:type="dxa"/>
            <w:shd w:val="clear" w:color="auto" w:fill="auto"/>
            <w:vAlign w:val="center"/>
          </w:tcPr>
          <w:p w14:paraId="6F6D5716">
            <w:pPr>
              <w:snapToGrid w:val="0"/>
              <w:spacing w:line="360" w:lineRule="auto"/>
              <w:jc w:val="center"/>
              <w:rPr>
                <w:sz w:val="18"/>
                <w:szCs w:val="18"/>
              </w:rPr>
            </w:pPr>
            <w:r>
              <w:rPr>
                <w:sz w:val="18"/>
                <w:szCs w:val="18"/>
              </w:rPr>
              <w:t>XS04</w:t>
            </w:r>
            <w:r>
              <w:rPr>
                <w:rFonts w:hint="eastAsia"/>
                <w:sz w:val="18"/>
                <w:szCs w:val="18"/>
              </w:rPr>
              <w:t>41</w:t>
            </w:r>
            <w:r>
              <w:rPr>
                <w:sz w:val="18"/>
                <w:szCs w:val="18"/>
              </w:rPr>
              <w:t>204</w:t>
            </w:r>
          </w:p>
        </w:tc>
        <w:tc>
          <w:tcPr>
            <w:tcW w:w="709" w:type="dxa"/>
            <w:shd w:val="clear" w:color="auto" w:fill="auto"/>
            <w:vAlign w:val="center"/>
          </w:tcPr>
          <w:p w14:paraId="50B2CCBE">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766588A3">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3037B978">
            <w:pPr>
              <w:snapToGrid w:val="0"/>
              <w:spacing w:line="360" w:lineRule="auto"/>
              <w:jc w:val="center"/>
              <w:rPr>
                <w:sz w:val="18"/>
                <w:szCs w:val="18"/>
              </w:rPr>
            </w:pPr>
          </w:p>
        </w:tc>
      </w:tr>
      <w:tr w14:paraId="40C8FE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244D960A">
            <w:pPr>
              <w:snapToGrid w:val="0"/>
              <w:spacing w:line="360" w:lineRule="auto"/>
              <w:rPr>
                <w:b/>
                <w:sz w:val="18"/>
                <w:szCs w:val="18"/>
              </w:rPr>
            </w:pPr>
          </w:p>
        </w:tc>
        <w:tc>
          <w:tcPr>
            <w:tcW w:w="1226" w:type="dxa"/>
            <w:vMerge w:val="continue"/>
            <w:shd w:val="clear" w:color="auto" w:fill="auto"/>
            <w:vAlign w:val="center"/>
          </w:tcPr>
          <w:p w14:paraId="4F81B681">
            <w:pPr>
              <w:snapToGrid w:val="0"/>
              <w:spacing w:line="360" w:lineRule="auto"/>
              <w:jc w:val="center"/>
              <w:rPr>
                <w:b/>
                <w:sz w:val="18"/>
                <w:szCs w:val="18"/>
              </w:rPr>
            </w:pPr>
          </w:p>
        </w:tc>
        <w:tc>
          <w:tcPr>
            <w:tcW w:w="3516" w:type="dxa"/>
            <w:shd w:val="clear" w:color="auto" w:fill="auto"/>
            <w:vAlign w:val="center"/>
          </w:tcPr>
          <w:p w14:paraId="3E434788">
            <w:pPr>
              <w:snapToGrid w:val="0"/>
              <w:spacing w:line="360" w:lineRule="auto"/>
              <w:rPr>
                <w:sz w:val="18"/>
                <w:szCs w:val="18"/>
              </w:rPr>
            </w:pPr>
            <w:r>
              <w:rPr>
                <w:rFonts w:hint="eastAsia"/>
                <w:sz w:val="18"/>
                <w:szCs w:val="18"/>
              </w:rPr>
              <w:t>社会保障基金管理</w:t>
            </w:r>
          </w:p>
        </w:tc>
        <w:tc>
          <w:tcPr>
            <w:tcW w:w="1081" w:type="dxa"/>
            <w:shd w:val="clear" w:color="auto" w:fill="auto"/>
            <w:vAlign w:val="center"/>
          </w:tcPr>
          <w:p w14:paraId="361C0FFD">
            <w:pPr>
              <w:snapToGrid w:val="0"/>
              <w:spacing w:line="360" w:lineRule="auto"/>
              <w:jc w:val="center"/>
              <w:rPr>
                <w:sz w:val="18"/>
                <w:szCs w:val="18"/>
              </w:rPr>
            </w:pPr>
            <w:r>
              <w:rPr>
                <w:sz w:val="18"/>
                <w:szCs w:val="18"/>
              </w:rPr>
              <w:t>XS04</w:t>
            </w:r>
            <w:r>
              <w:rPr>
                <w:rFonts w:hint="eastAsia"/>
                <w:sz w:val="18"/>
                <w:szCs w:val="18"/>
              </w:rPr>
              <w:t>41</w:t>
            </w:r>
            <w:r>
              <w:rPr>
                <w:sz w:val="18"/>
                <w:szCs w:val="18"/>
              </w:rPr>
              <w:t>205</w:t>
            </w:r>
          </w:p>
        </w:tc>
        <w:tc>
          <w:tcPr>
            <w:tcW w:w="709" w:type="dxa"/>
            <w:shd w:val="clear" w:color="auto" w:fill="auto"/>
            <w:vAlign w:val="center"/>
          </w:tcPr>
          <w:p w14:paraId="6D9E1FBE">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6634BD1F">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10484D45">
            <w:pPr>
              <w:snapToGrid w:val="0"/>
              <w:spacing w:line="360" w:lineRule="auto"/>
              <w:jc w:val="center"/>
              <w:rPr>
                <w:sz w:val="18"/>
                <w:szCs w:val="18"/>
              </w:rPr>
            </w:pPr>
          </w:p>
        </w:tc>
      </w:tr>
      <w:tr w14:paraId="2FB706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66D52269">
            <w:pPr>
              <w:snapToGrid w:val="0"/>
              <w:spacing w:line="360" w:lineRule="auto"/>
              <w:rPr>
                <w:b/>
                <w:sz w:val="18"/>
                <w:szCs w:val="18"/>
              </w:rPr>
            </w:pPr>
          </w:p>
        </w:tc>
        <w:tc>
          <w:tcPr>
            <w:tcW w:w="1226" w:type="dxa"/>
            <w:vMerge w:val="continue"/>
            <w:shd w:val="clear" w:color="auto" w:fill="auto"/>
            <w:vAlign w:val="center"/>
          </w:tcPr>
          <w:p w14:paraId="19961633">
            <w:pPr>
              <w:snapToGrid w:val="0"/>
              <w:spacing w:line="360" w:lineRule="auto"/>
              <w:jc w:val="center"/>
              <w:rPr>
                <w:b/>
                <w:sz w:val="18"/>
                <w:szCs w:val="18"/>
              </w:rPr>
            </w:pPr>
          </w:p>
        </w:tc>
        <w:tc>
          <w:tcPr>
            <w:tcW w:w="3516" w:type="dxa"/>
            <w:shd w:val="clear" w:color="auto" w:fill="auto"/>
            <w:vAlign w:val="center"/>
          </w:tcPr>
          <w:p w14:paraId="2DDE6644">
            <w:pPr>
              <w:snapToGrid w:val="0"/>
              <w:spacing w:line="360" w:lineRule="auto"/>
              <w:rPr>
                <w:sz w:val="18"/>
                <w:szCs w:val="18"/>
              </w:rPr>
            </w:pPr>
            <w:r>
              <w:rPr>
                <w:rFonts w:hint="eastAsia"/>
                <w:sz w:val="18"/>
                <w:szCs w:val="18"/>
              </w:rPr>
              <w:t>数字政府和智慧政务</w:t>
            </w:r>
          </w:p>
        </w:tc>
        <w:tc>
          <w:tcPr>
            <w:tcW w:w="1081" w:type="dxa"/>
            <w:shd w:val="clear" w:color="auto" w:fill="auto"/>
            <w:vAlign w:val="center"/>
          </w:tcPr>
          <w:p w14:paraId="4805F9F9">
            <w:pPr>
              <w:snapToGrid w:val="0"/>
              <w:spacing w:line="360" w:lineRule="auto"/>
              <w:jc w:val="center"/>
              <w:rPr>
                <w:sz w:val="18"/>
                <w:szCs w:val="18"/>
              </w:rPr>
            </w:pPr>
            <w:r>
              <w:rPr>
                <w:sz w:val="18"/>
                <w:szCs w:val="18"/>
              </w:rPr>
              <w:t>XS0451202</w:t>
            </w:r>
          </w:p>
        </w:tc>
        <w:tc>
          <w:tcPr>
            <w:tcW w:w="709" w:type="dxa"/>
            <w:shd w:val="clear" w:color="auto" w:fill="auto"/>
            <w:vAlign w:val="center"/>
          </w:tcPr>
          <w:p w14:paraId="285392E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2938AD9F">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7E697B95">
            <w:pPr>
              <w:snapToGrid w:val="0"/>
              <w:spacing w:line="360" w:lineRule="auto"/>
              <w:jc w:val="center"/>
              <w:rPr>
                <w:sz w:val="18"/>
                <w:szCs w:val="18"/>
              </w:rPr>
            </w:pPr>
          </w:p>
        </w:tc>
      </w:tr>
      <w:tr w14:paraId="3BB744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1096DA5">
            <w:pPr>
              <w:snapToGrid w:val="0"/>
              <w:spacing w:line="360" w:lineRule="auto"/>
              <w:rPr>
                <w:b/>
                <w:sz w:val="18"/>
                <w:szCs w:val="18"/>
              </w:rPr>
            </w:pPr>
          </w:p>
        </w:tc>
        <w:tc>
          <w:tcPr>
            <w:tcW w:w="1226" w:type="dxa"/>
            <w:vMerge w:val="continue"/>
            <w:shd w:val="clear" w:color="auto" w:fill="auto"/>
            <w:vAlign w:val="center"/>
          </w:tcPr>
          <w:p w14:paraId="21C03A7F">
            <w:pPr>
              <w:snapToGrid w:val="0"/>
              <w:spacing w:line="360" w:lineRule="auto"/>
              <w:jc w:val="center"/>
              <w:rPr>
                <w:b/>
                <w:sz w:val="18"/>
                <w:szCs w:val="18"/>
              </w:rPr>
            </w:pPr>
          </w:p>
        </w:tc>
        <w:tc>
          <w:tcPr>
            <w:tcW w:w="3516" w:type="dxa"/>
            <w:shd w:val="clear" w:color="auto" w:fill="auto"/>
            <w:vAlign w:val="center"/>
          </w:tcPr>
          <w:p w14:paraId="6690CEA9">
            <w:pPr>
              <w:snapToGrid w:val="0"/>
              <w:spacing w:line="360" w:lineRule="auto"/>
              <w:rPr>
                <w:sz w:val="18"/>
                <w:szCs w:val="18"/>
              </w:rPr>
            </w:pPr>
            <w:r>
              <w:rPr>
                <w:rFonts w:hint="eastAsia"/>
                <w:sz w:val="18"/>
                <w:szCs w:val="18"/>
              </w:rPr>
              <w:t>现代政府管理前沿</w:t>
            </w:r>
          </w:p>
        </w:tc>
        <w:tc>
          <w:tcPr>
            <w:tcW w:w="1081" w:type="dxa"/>
            <w:shd w:val="clear" w:color="auto" w:fill="auto"/>
            <w:vAlign w:val="center"/>
          </w:tcPr>
          <w:p w14:paraId="5C550FE5">
            <w:pPr>
              <w:snapToGrid w:val="0"/>
              <w:spacing w:line="360" w:lineRule="auto"/>
              <w:jc w:val="center"/>
              <w:rPr>
                <w:sz w:val="18"/>
                <w:szCs w:val="18"/>
              </w:rPr>
            </w:pPr>
            <w:r>
              <w:rPr>
                <w:sz w:val="18"/>
                <w:szCs w:val="18"/>
              </w:rPr>
              <w:t>XS04</w:t>
            </w:r>
            <w:r>
              <w:rPr>
                <w:rFonts w:hint="eastAsia"/>
                <w:sz w:val="18"/>
                <w:szCs w:val="18"/>
              </w:rPr>
              <w:t>51201</w:t>
            </w:r>
          </w:p>
        </w:tc>
        <w:tc>
          <w:tcPr>
            <w:tcW w:w="709" w:type="dxa"/>
            <w:shd w:val="clear" w:color="auto" w:fill="auto"/>
            <w:vAlign w:val="center"/>
          </w:tcPr>
          <w:p w14:paraId="464FB09D">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7A374A81">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36321E0A">
            <w:pPr>
              <w:snapToGrid w:val="0"/>
              <w:spacing w:line="360" w:lineRule="auto"/>
              <w:jc w:val="center"/>
              <w:rPr>
                <w:sz w:val="18"/>
                <w:szCs w:val="18"/>
              </w:rPr>
            </w:pPr>
          </w:p>
        </w:tc>
      </w:tr>
      <w:tr w14:paraId="45C22B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0BD0E9D">
            <w:pPr>
              <w:snapToGrid w:val="0"/>
              <w:spacing w:line="360" w:lineRule="auto"/>
              <w:rPr>
                <w:b/>
                <w:sz w:val="18"/>
                <w:szCs w:val="18"/>
              </w:rPr>
            </w:pPr>
          </w:p>
        </w:tc>
        <w:tc>
          <w:tcPr>
            <w:tcW w:w="1226" w:type="dxa"/>
            <w:vMerge w:val="restart"/>
            <w:shd w:val="clear" w:color="auto" w:fill="auto"/>
            <w:vAlign w:val="center"/>
          </w:tcPr>
          <w:p w14:paraId="596F4206">
            <w:pPr>
              <w:adjustRightInd w:val="0"/>
              <w:snapToGrid w:val="0"/>
              <w:spacing w:line="360" w:lineRule="auto"/>
              <w:jc w:val="center"/>
              <w:rPr>
                <w:b/>
                <w:sz w:val="18"/>
                <w:szCs w:val="18"/>
              </w:rPr>
            </w:pPr>
            <w:r>
              <w:rPr>
                <w:rFonts w:hint="eastAsia"/>
                <w:b/>
                <w:sz w:val="18"/>
                <w:szCs w:val="18"/>
              </w:rPr>
              <w:t>劳动就业理论与政策方向</w:t>
            </w:r>
          </w:p>
          <w:p w14:paraId="3A0D03E6">
            <w:pPr>
              <w:adjustRightInd w:val="0"/>
              <w:snapToGrid w:val="0"/>
              <w:spacing w:line="360" w:lineRule="auto"/>
              <w:jc w:val="center"/>
              <w:rPr>
                <w:b/>
                <w:sz w:val="18"/>
                <w:szCs w:val="18"/>
              </w:rPr>
            </w:pPr>
            <w:r>
              <w:rPr>
                <w:rFonts w:hint="eastAsia"/>
                <w:b/>
                <w:sz w:val="18"/>
                <w:szCs w:val="18"/>
              </w:rPr>
              <w:t>选修课</w:t>
            </w:r>
          </w:p>
        </w:tc>
        <w:tc>
          <w:tcPr>
            <w:tcW w:w="3516" w:type="dxa"/>
            <w:shd w:val="clear" w:color="auto" w:fill="auto"/>
            <w:vAlign w:val="center"/>
          </w:tcPr>
          <w:p w14:paraId="205B7462">
            <w:pPr>
              <w:snapToGrid w:val="0"/>
              <w:spacing w:line="360" w:lineRule="auto"/>
              <w:rPr>
                <w:i/>
                <w:sz w:val="18"/>
                <w:szCs w:val="18"/>
              </w:rPr>
            </w:pPr>
            <w:r>
              <w:rPr>
                <w:rFonts w:hint="eastAsia" w:asciiTheme="majorEastAsia" w:hAnsiTheme="majorEastAsia" w:eastAsiaTheme="majorEastAsia" w:cstheme="majorEastAsia"/>
                <w:sz w:val="18"/>
                <w:szCs w:val="18"/>
              </w:rPr>
              <w:t>劳动经济学</w:t>
            </w:r>
          </w:p>
        </w:tc>
        <w:tc>
          <w:tcPr>
            <w:tcW w:w="1081" w:type="dxa"/>
            <w:shd w:val="clear" w:color="auto" w:fill="auto"/>
          </w:tcPr>
          <w:p w14:paraId="6F8CA7AB">
            <w:pPr>
              <w:snapToGrid w:val="0"/>
              <w:spacing w:line="360" w:lineRule="auto"/>
              <w:jc w:val="center"/>
              <w:rPr>
                <w:sz w:val="18"/>
                <w:szCs w:val="18"/>
              </w:rPr>
            </w:pPr>
            <w:r>
              <w:rPr>
                <w:sz w:val="18"/>
                <w:szCs w:val="18"/>
              </w:rPr>
              <w:t>XS04</w:t>
            </w:r>
            <w:r>
              <w:rPr>
                <w:rFonts w:hint="eastAsia"/>
                <w:sz w:val="18"/>
                <w:szCs w:val="18"/>
              </w:rPr>
              <w:t>41</w:t>
            </w:r>
            <w:r>
              <w:rPr>
                <w:sz w:val="18"/>
                <w:szCs w:val="18"/>
              </w:rPr>
              <w:t>206</w:t>
            </w:r>
          </w:p>
        </w:tc>
        <w:tc>
          <w:tcPr>
            <w:tcW w:w="709" w:type="dxa"/>
            <w:shd w:val="clear" w:color="auto" w:fill="auto"/>
            <w:vAlign w:val="center"/>
          </w:tcPr>
          <w:p w14:paraId="020943A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38764E17">
            <w:pPr>
              <w:snapToGrid w:val="0"/>
              <w:spacing w:line="360" w:lineRule="auto"/>
              <w:jc w:val="center"/>
              <w:rPr>
                <w:sz w:val="18"/>
                <w:szCs w:val="18"/>
              </w:rPr>
            </w:pPr>
            <w:r>
              <w:rPr>
                <w:rFonts w:hint="eastAsia"/>
                <w:sz w:val="18"/>
                <w:szCs w:val="18"/>
              </w:rPr>
              <w:t>1</w:t>
            </w:r>
          </w:p>
        </w:tc>
        <w:tc>
          <w:tcPr>
            <w:tcW w:w="1045" w:type="dxa"/>
            <w:vMerge w:val="restart"/>
            <w:shd w:val="clear" w:color="auto" w:fill="auto"/>
            <w:vAlign w:val="center"/>
          </w:tcPr>
          <w:p w14:paraId="2D9EA712">
            <w:pPr>
              <w:adjustRightInd w:val="0"/>
              <w:snapToGrid w:val="0"/>
              <w:spacing w:line="360" w:lineRule="auto"/>
              <w:jc w:val="center"/>
              <w:rPr>
                <w:sz w:val="18"/>
                <w:szCs w:val="18"/>
              </w:rPr>
            </w:pPr>
            <w:r>
              <w:rPr>
                <w:sz w:val="18"/>
                <w:szCs w:val="18"/>
              </w:rPr>
              <w:t>本方向研究生至少选修</w:t>
            </w:r>
          </w:p>
          <w:p w14:paraId="3A7C186F">
            <w:pPr>
              <w:adjustRightInd w:val="0"/>
              <w:snapToGrid w:val="0"/>
              <w:spacing w:line="360" w:lineRule="auto"/>
              <w:jc w:val="center"/>
              <w:rPr>
                <w:sz w:val="18"/>
                <w:szCs w:val="18"/>
              </w:rPr>
            </w:pPr>
            <w:r>
              <w:rPr>
                <w:rFonts w:hint="eastAsia"/>
                <w:sz w:val="18"/>
                <w:szCs w:val="18"/>
              </w:rPr>
              <w:t>4</w:t>
            </w:r>
            <w:r>
              <w:rPr>
                <w:sz w:val="18"/>
                <w:szCs w:val="18"/>
              </w:rPr>
              <w:t>学分</w:t>
            </w:r>
          </w:p>
        </w:tc>
      </w:tr>
      <w:tr w14:paraId="3747D5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F3481BC">
            <w:pPr>
              <w:snapToGrid w:val="0"/>
              <w:spacing w:line="360" w:lineRule="auto"/>
              <w:rPr>
                <w:b/>
                <w:sz w:val="18"/>
                <w:szCs w:val="18"/>
              </w:rPr>
            </w:pPr>
          </w:p>
        </w:tc>
        <w:tc>
          <w:tcPr>
            <w:tcW w:w="1226" w:type="dxa"/>
            <w:vMerge w:val="continue"/>
            <w:shd w:val="clear" w:color="auto" w:fill="auto"/>
            <w:vAlign w:val="center"/>
          </w:tcPr>
          <w:p w14:paraId="5C61DAF8">
            <w:pPr>
              <w:adjustRightInd w:val="0"/>
              <w:snapToGrid w:val="0"/>
              <w:spacing w:line="360" w:lineRule="auto"/>
              <w:jc w:val="center"/>
              <w:rPr>
                <w:b/>
                <w:sz w:val="18"/>
                <w:szCs w:val="18"/>
              </w:rPr>
            </w:pPr>
          </w:p>
        </w:tc>
        <w:tc>
          <w:tcPr>
            <w:tcW w:w="3516" w:type="dxa"/>
            <w:shd w:val="clear" w:color="auto" w:fill="auto"/>
            <w:vAlign w:val="center"/>
          </w:tcPr>
          <w:p w14:paraId="311A357C">
            <w:pPr>
              <w:snapToGrid w:val="0"/>
              <w:spacing w:line="360" w:lineRule="auto"/>
              <w:rPr>
                <w:i/>
                <w:sz w:val="18"/>
                <w:szCs w:val="18"/>
              </w:rPr>
            </w:pPr>
            <w:r>
              <w:rPr>
                <w:rFonts w:hint="eastAsia" w:asciiTheme="majorEastAsia" w:hAnsiTheme="majorEastAsia" w:eastAsiaTheme="majorEastAsia" w:cstheme="majorEastAsia"/>
                <w:sz w:val="18"/>
                <w:szCs w:val="18"/>
              </w:rPr>
              <w:t>劳动就业政策</w:t>
            </w:r>
          </w:p>
        </w:tc>
        <w:tc>
          <w:tcPr>
            <w:tcW w:w="1081" w:type="dxa"/>
            <w:shd w:val="clear" w:color="auto" w:fill="auto"/>
          </w:tcPr>
          <w:p w14:paraId="5582A445">
            <w:pPr>
              <w:snapToGrid w:val="0"/>
              <w:spacing w:line="360" w:lineRule="auto"/>
              <w:jc w:val="center"/>
              <w:rPr>
                <w:sz w:val="18"/>
                <w:szCs w:val="18"/>
              </w:rPr>
            </w:pPr>
            <w:r>
              <w:rPr>
                <w:sz w:val="18"/>
                <w:szCs w:val="18"/>
              </w:rPr>
              <w:t>XS04</w:t>
            </w:r>
            <w:r>
              <w:rPr>
                <w:rFonts w:hint="eastAsia"/>
                <w:sz w:val="18"/>
                <w:szCs w:val="18"/>
              </w:rPr>
              <w:t>41</w:t>
            </w:r>
            <w:r>
              <w:rPr>
                <w:sz w:val="18"/>
                <w:szCs w:val="18"/>
              </w:rPr>
              <w:t>207</w:t>
            </w:r>
          </w:p>
        </w:tc>
        <w:tc>
          <w:tcPr>
            <w:tcW w:w="709" w:type="dxa"/>
            <w:shd w:val="clear" w:color="auto" w:fill="auto"/>
            <w:vAlign w:val="center"/>
          </w:tcPr>
          <w:p w14:paraId="0FE4DD2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A06200D">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3808739B">
            <w:pPr>
              <w:adjustRightInd w:val="0"/>
              <w:snapToGrid w:val="0"/>
              <w:spacing w:line="360" w:lineRule="auto"/>
              <w:jc w:val="center"/>
              <w:rPr>
                <w:sz w:val="18"/>
                <w:szCs w:val="18"/>
              </w:rPr>
            </w:pPr>
          </w:p>
        </w:tc>
      </w:tr>
      <w:tr w14:paraId="43ECA9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A305FBC">
            <w:pPr>
              <w:snapToGrid w:val="0"/>
              <w:spacing w:line="360" w:lineRule="auto"/>
              <w:rPr>
                <w:b/>
                <w:sz w:val="18"/>
                <w:szCs w:val="18"/>
              </w:rPr>
            </w:pPr>
          </w:p>
        </w:tc>
        <w:tc>
          <w:tcPr>
            <w:tcW w:w="1226" w:type="dxa"/>
            <w:vMerge w:val="continue"/>
            <w:shd w:val="clear" w:color="auto" w:fill="auto"/>
            <w:vAlign w:val="center"/>
          </w:tcPr>
          <w:p w14:paraId="7CD56518">
            <w:pPr>
              <w:adjustRightInd w:val="0"/>
              <w:snapToGrid w:val="0"/>
              <w:spacing w:line="360" w:lineRule="auto"/>
              <w:jc w:val="center"/>
              <w:rPr>
                <w:b/>
                <w:sz w:val="18"/>
                <w:szCs w:val="18"/>
              </w:rPr>
            </w:pPr>
          </w:p>
        </w:tc>
        <w:tc>
          <w:tcPr>
            <w:tcW w:w="3516" w:type="dxa"/>
            <w:shd w:val="clear" w:color="auto" w:fill="auto"/>
            <w:vAlign w:val="center"/>
          </w:tcPr>
          <w:p w14:paraId="21943398">
            <w:pPr>
              <w:snapToGrid w:val="0"/>
              <w:spacing w:line="360" w:lineRule="auto"/>
              <w:rPr>
                <w:i/>
                <w:sz w:val="18"/>
                <w:szCs w:val="18"/>
              </w:rPr>
            </w:pPr>
            <w:r>
              <w:rPr>
                <w:rFonts w:hint="eastAsia" w:asciiTheme="majorEastAsia" w:hAnsiTheme="majorEastAsia" w:eastAsiaTheme="majorEastAsia" w:cstheme="majorEastAsia"/>
                <w:sz w:val="18"/>
                <w:szCs w:val="18"/>
              </w:rPr>
              <w:t>人力资源管理</w:t>
            </w:r>
          </w:p>
        </w:tc>
        <w:tc>
          <w:tcPr>
            <w:tcW w:w="1081" w:type="dxa"/>
            <w:shd w:val="clear" w:color="auto" w:fill="auto"/>
            <w:vAlign w:val="center"/>
          </w:tcPr>
          <w:p w14:paraId="4D8C1B05">
            <w:pPr>
              <w:snapToGrid w:val="0"/>
              <w:spacing w:line="360" w:lineRule="auto"/>
              <w:jc w:val="center"/>
              <w:rPr>
                <w:sz w:val="18"/>
                <w:szCs w:val="18"/>
              </w:rPr>
            </w:pPr>
            <w:r>
              <w:rPr>
                <w:sz w:val="18"/>
                <w:szCs w:val="18"/>
              </w:rPr>
              <w:t>XS04</w:t>
            </w:r>
            <w:r>
              <w:rPr>
                <w:rFonts w:hint="eastAsia"/>
                <w:sz w:val="18"/>
                <w:szCs w:val="18"/>
              </w:rPr>
              <w:t>41</w:t>
            </w:r>
            <w:r>
              <w:rPr>
                <w:sz w:val="18"/>
                <w:szCs w:val="18"/>
              </w:rPr>
              <w:t>20</w:t>
            </w:r>
            <w:r>
              <w:rPr>
                <w:rFonts w:hint="eastAsia"/>
                <w:sz w:val="18"/>
                <w:szCs w:val="18"/>
              </w:rPr>
              <w:t>8</w:t>
            </w:r>
          </w:p>
        </w:tc>
        <w:tc>
          <w:tcPr>
            <w:tcW w:w="709" w:type="dxa"/>
            <w:shd w:val="clear" w:color="auto" w:fill="auto"/>
            <w:vAlign w:val="center"/>
          </w:tcPr>
          <w:p w14:paraId="12F56FA0">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6CC81AAC">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53B4389C">
            <w:pPr>
              <w:adjustRightInd w:val="0"/>
              <w:snapToGrid w:val="0"/>
              <w:spacing w:line="360" w:lineRule="auto"/>
              <w:jc w:val="center"/>
              <w:rPr>
                <w:sz w:val="18"/>
                <w:szCs w:val="18"/>
              </w:rPr>
            </w:pPr>
          </w:p>
        </w:tc>
      </w:tr>
      <w:tr w14:paraId="26F916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504D031">
            <w:pPr>
              <w:snapToGrid w:val="0"/>
              <w:spacing w:line="360" w:lineRule="auto"/>
              <w:rPr>
                <w:b/>
                <w:sz w:val="18"/>
                <w:szCs w:val="18"/>
              </w:rPr>
            </w:pPr>
          </w:p>
        </w:tc>
        <w:tc>
          <w:tcPr>
            <w:tcW w:w="1226" w:type="dxa"/>
            <w:vMerge w:val="continue"/>
            <w:shd w:val="clear" w:color="auto" w:fill="auto"/>
            <w:vAlign w:val="center"/>
          </w:tcPr>
          <w:p w14:paraId="64B3B4C0">
            <w:pPr>
              <w:adjustRightInd w:val="0"/>
              <w:snapToGrid w:val="0"/>
              <w:spacing w:line="360" w:lineRule="auto"/>
              <w:jc w:val="center"/>
              <w:rPr>
                <w:b/>
                <w:sz w:val="18"/>
                <w:szCs w:val="18"/>
              </w:rPr>
            </w:pPr>
          </w:p>
        </w:tc>
        <w:tc>
          <w:tcPr>
            <w:tcW w:w="3516" w:type="dxa"/>
            <w:shd w:val="clear" w:color="auto" w:fill="auto"/>
            <w:vAlign w:val="center"/>
          </w:tcPr>
          <w:p w14:paraId="5D2A187E">
            <w:pPr>
              <w:snapToGrid w:val="0"/>
              <w:spacing w:line="360" w:lineRule="auto"/>
              <w:rPr>
                <w:i/>
                <w:sz w:val="18"/>
                <w:szCs w:val="18"/>
              </w:rPr>
            </w:pPr>
            <w:r>
              <w:rPr>
                <w:rFonts w:hint="eastAsia" w:asciiTheme="majorEastAsia" w:hAnsiTheme="majorEastAsia" w:eastAsiaTheme="majorEastAsia" w:cstheme="majorEastAsia"/>
                <w:sz w:val="18"/>
                <w:szCs w:val="18"/>
              </w:rPr>
              <w:t>就业与收入分配</w:t>
            </w:r>
          </w:p>
        </w:tc>
        <w:tc>
          <w:tcPr>
            <w:tcW w:w="1081" w:type="dxa"/>
            <w:shd w:val="clear" w:color="auto" w:fill="auto"/>
            <w:vAlign w:val="center"/>
          </w:tcPr>
          <w:p w14:paraId="32FA8572">
            <w:pPr>
              <w:snapToGrid w:val="0"/>
              <w:spacing w:line="360" w:lineRule="auto"/>
              <w:jc w:val="center"/>
              <w:rPr>
                <w:sz w:val="18"/>
                <w:szCs w:val="18"/>
              </w:rPr>
            </w:pPr>
            <w:r>
              <w:rPr>
                <w:sz w:val="18"/>
                <w:szCs w:val="18"/>
              </w:rPr>
              <w:t>XS04</w:t>
            </w:r>
            <w:r>
              <w:rPr>
                <w:rFonts w:hint="eastAsia"/>
                <w:sz w:val="18"/>
                <w:szCs w:val="18"/>
              </w:rPr>
              <w:t>41</w:t>
            </w:r>
            <w:r>
              <w:rPr>
                <w:sz w:val="18"/>
                <w:szCs w:val="18"/>
              </w:rPr>
              <w:t>209</w:t>
            </w:r>
          </w:p>
        </w:tc>
        <w:tc>
          <w:tcPr>
            <w:tcW w:w="709" w:type="dxa"/>
            <w:shd w:val="clear" w:color="auto" w:fill="auto"/>
            <w:vAlign w:val="center"/>
          </w:tcPr>
          <w:p w14:paraId="4FDE40ED">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1C6DAE20">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36BDB5ED">
            <w:pPr>
              <w:adjustRightInd w:val="0"/>
              <w:snapToGrid w:val="0"/>
              <w:spacing w:line="360" w:lineRule="auto"/>
              <w:jc w:val="center"/>
              <w:rPr>
                <w:sz w:val="18"/>
                <w:szCs w:val="18"/>
              </w:rPr>
            </w:pPr>
          </w:p>
        </w:tc>
      </w:tr>
      <w:tr w14:paraId="6EF17B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7CE2AF3">
            <w:pPr>
              <w:snapToGrid w:val="0"/>
              <w:spacing w:line="360" w:lineRule="auto"/>
              <w:rPr>
                <w:b/>
                <w:sz w:val="18"/>
                <w:szCs w:val="18"/>
              </w:rPr>
            </w:pPr>
          </w:p>
        </w:tc>
        <w:tc>
          <w:tcPr>
            <w:tcW w:w="1226" w:type="dxa"/>
            <w:vMerge w:val="continue"/>
            <w:shd w:val="clear" w:color="auto" w:fill="auto"/>
            <w:vAlign w:val="center"/>
          </w:tcPr>
          <w:p w14:paraId="7B5287D6">
            <w:pPr>
              <w:snapToGrid w:val="0"/>
              <w:spacing w:line="360" w:lineRule="auto"/>
              <w:jc w:val="center"/>
              <w:rPr>
                <w:b/>
                <w:sz w:val="18"/>
                <w:szCs w:val="18"/>
              </w:rPr>
            </w:pPr>
          </w:p>
        </w:tc>
        <w:tc>
          <w:tcPr>
            <w:tcW w:w="3516" w:type="dxa"/>
            <w:shd w:val="clear" w:color="auto" w:fill="auto"/>
            <w:vAlign w:val="center"/>
          </w:tcPr>
          <w:p w14:paraId="28321B99">
            <w:pPr>
              <w:adjustRightInd w:val="0"/>
              <w:snapToGrid w:val="0"/>
              <w:spacing w:line="360" w:lineRule="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网络社会治理</w:t>
            </w:r>
          </w:p>
        </w:tc>
        <w:tc>
          <w:tcPr>
            <w:tcW w:w="1081" w:type="dxa"/>
            <w:shd w:val="clear" w:color="auto" w:fill="auto"/>
            <w:vAlign w:val="center"/>
          </w:tcPr>
          <w:p w14:paraId="255983FE">
            <w:pPr>
              <w:snapToGrid w:val="0"/>
              <w:spacing w:line="360" w:lineRule="auto"/>
              <w:jc w:val="center"/>
              <w:rPr>
                <w:sz w:val="18"/>
                <w:szCs w:val="18"/>
              </w:rPr>
            </w:pPr>
            <w:r>
              <w:rPr>
                <w:sz w:val="18"/>
                <w:szCs w:val="18"/>
              </w:rPr>
              <w:t>XS045120</w:t>
            </w:r>
            <w:r>
              <w:rPr>
                <w:rFonts w:hint="eastAsia"/>
                <w:sz w:val="18"/>
                <w:szCs w:val="18"/>
              </w:rPr>
              <w:t>3</w:t>
            </w:r>
          </w:p>
        </w:tc>
        <w:tc>
          <w:tcPr>
            <w:tcW w:w="709" w:type="dxa"/>
            <w:shd w:val="clear" w:color="auto" w:fill="auto"/>
            <w:vAlign w:val="center"/>
          </w:tcPr>
          <w:p w14:paraId="76295EB8">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2C23A292">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6E2079E7">
            <w:pPr>
              <w:snapToGrid w:val="0"/>
              <w:spacing w:line="360" w:lineRule="auto"/>
              <w:jc w:val="center"/>
              <w:rPr>
                <w:sz w:val="18"/>
                <w:szCs w:val="18"/>
              </w:rPr>
            </w:pPr>
          </w:p>
        </w:tc>
      </w:tr>
      <w:tr w14:paraId="7C56FB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3CE87D16">
            <w:pPr>
              <w:snapToGrid w:val="0"/>
              <w:spacing w:line="360" w:lineRule="auto"/>
              <w:rPr>
                <w:b/>
                <w:sz w:val="18"/>
                <w:szCs w:val="18"/>
              </w:rPr>
            </w:pPr>
          </w:p>
        </w:tc>
        <w:tc>
          <w:tcPr>
            <w:tcW w:w="1226" w:type="dxa"/>
            <w:vMerge w:val="continue"/>
            <w:shd w:val="clear" w:color="auto" w:fill="auto"/>
            <w:vAlign w:val="center"/>
          </w:tcPr>
          <w:p w14:paraId="3E138757">
            <w:pPr>
              <w:snapToGrid w:val="0"/>
              <w:spacing w:line="360" w:lineRule="auto"/>
              <w:jc w:val="center"/>
              <w:rPr>
                <w:b/>
                <w:sz w:val="18"/>
                <w:szCs w:val="18"/>
              </w:rPr>
            </w:pPr>
          </w:p>
        </w:tc>
        <w:tc>
          <w:tcPr>
            <w:tcW w:w="3516" w:type="dxa"/>
            <w:shd w:val="clear" w:color="auto" w:fill="auto"/>
            <w:vAlign w:val="center"/>
          </w:tcPr>
          <w:p w14:paraId="0E3BDFFD">
            <w:pPr>
              <w:adjustRightInd w:val="0"/>
              <w:snapToGrid w:val="0"/>
              <w:spacing w:line="360" w:lineRule="auto"/>
              <w:rPr>
                <w:i/>
                <w:sz w:val="18"/>
                <w:szCs w:val="18"/>
              </w:rPr>
            </w:pPr>
            <w:r>
              <w:rPr>
                <w:rFonts w:hint="eastAsia" w:asciiTheme="majorEastAsia" w:hAnsiTheme="majorEastAsia" w:eastAsiaTheme="majorEastAsia" w:cstheme="majorEastAsia"/>
                <w:sz w:val="18"/>
                <w:szCs w:val="18"/>
              </w:rPr>
              <w:t>福利经济学</w:t>
            </w:r>
          </w:p>
        </w:tc>
        <w:tc>
          <w:tcPr>
            <w:tcW w:w="1081" w:type="dxa"/>
            <w:shd w:val="clear" w:color="auto" w:fill="auto"/>
            <w:vAlign w:val="center"/>
          </w:tcPr>
          <w:p w14:paraId="2A0C960C">
            <w:pPr>
              <w:snapToGrid w:val="0"/>
              <w:spacing w:line="360" w:lineRule="auto"/>
              <w:jc w:val="center"/>
              <w:rPr>
                <w:sz w:val="18"/>
                <w:szCs w:val="18"/>
              </w:rPr>
            </w:pPr>
            <w:r>
              <w:rPr>
                <w:sz w:val="18"/>
                <w:szCs w:val="18"/>
              </w:rPr>
              <w:t>XS04</w:t>
            </w:r>
            <w:r>
              <w:rPr>
                <w:rFonts w:hint="eastAsia"/>
                <w:sz w:val="18"/>
                <w:szCs w:val="18"/>
              </w:rPr>
              <w:t>41</w:t>
            </w:r>
            <w:r>
              <w:rPr>
                <w:sz w:val="18"/>
                <w:szCs w:val="18"/>
              </w:rPr>
              <w:t>201</w:t>
            </w:r>
          </w:p>
        </w:tc>
        <w:tc>
          <w:tcPr>
            <w:tcW w:w="709" w:type="dxa"/>
            <w:shd w:val="clear" w:color="auto" w:fill="auto"/>
            <w:vAlign w:val="center"/>
          </w:tcPr>
          <w:p w14:paraId="3FE5197C">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530F7CB1">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142F798E">
            <w:pPr>
              <w:snapToGrid w:val="0"/>
              <w:spacing w:line="360" w:lineRule="auto"/>
              <w:jc w:val="center"/>
              <w:rPr>
                <w:sz w:val="18"/>
                <w:szCs w:val="18"/>
              </w:rPr>
            </w:pPr>
          </w:p>
        </w:tc>
      </w:tr>
      <w:tr w14:paraId="0E3D74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60EA026D">
            <w:pPr>
              <w:snapToGrid w:val="0"/>
              <w:spacing w:line="360" w:lineRule="auto"/>
              <w:rPr>
                <w:b/>
                <w:sz w:val="18"/>
                <w:szCs w:val="18"/>
              </w:rPr>
            </w:pPr>
          </w:p>
        </w:tc>
        <w:tc>
          <w:tcPr>
            <w:tcW w:w="1226" w:type="dxa"/>
            <w:vMerge w:val="restart"/>
            <w:shd w:val="clear" w:color="auto" w:fill="auto"/>
            <w:vAlign w:val="center"/>
          </w:tcPr>
          <w:p w14:paraId="1EBEFD2B">
            <w:pPr>
              <w:snapToGrid w:val="0"/>
              <w:spacing w:line="360" w:lineRule="auto"/>
              <w:jc w:val="center"/>
              <w:rPr>
                <w:b/>
                <w:sz w:val="18"/>
                <w:szCs w:val="18"/>
              </w:rPr>
            </w:pPr>
            <w:r>
              <w:rPr>
                <w:rFonts w:hint="eastAsia"/>
                <w:b/>
                <w:sz w:val="18"/>
                <w:szCs w:val="18"/>
              </w:rPr>
              <w:t>社会保障支出与公共财政理论方向</w:t>
            </w:r>
          </w:p>
          <w:p w14:paraId="0C6BF92D">
            <w:pPr>
              <w:snapToGrid w:val="0"/>
              <w:spacing w:line="360" w:lineRule="auto"/>
              <w:jc w:val="center"/>
              <w:rPr>
                <w:b/>
                <w:sz w:val="18"/>
                <w:szCs w:val="18"/>
              </w:rPr>
            </w:pPr>
            <w:r>
              <w:rPr>
                <w:rFonts w:hint="eastAsia"/>
                <w:b/>
                <w:sz w:val="18"/>
                <w:szCs w:val="18"/>
              </w:rPr>
              <w:t>选修课</w:t>
            </w:r>
          </w:p>
        </w:tc>
        <w:tc>
          <w:tcPr>
            <w:tcW w:w="3516" w:type="dxa"/>
            <w:shd w:val="clear" w:color="auto" w:fill="auto"/>
            <w:vAlign w:val="center"/>
          </w:tcPr>
          <w:p w14:paraId="2542E434">
            <w:pPr>
              <w:adjustRightInd w:val="0"/>
              <w:snapToGrid w:val="0"/>
              <w:spacing w:line="360" w:lineRule="auto"/>
              <w:rPr>
                <w:rFonts w:hint="eastAsia" w:asciiTheme="majorEastAsia" w:hAnsiTheme="majorEastAsia" w:eastAsiaTheme="majorEastAsia" w:cstheme="majorEastAsia"/>
                <w:sz w:val="18"/>
                <w:szCs w:val="18"/>
                <w:highlight w:val="none"/>
              </w:rPr>
            </w:pPr>
            <w:r>
              <w:rPr>
                <w:rFonts w:hint="eastAsia" w:asciiTheme="majorEastAsia" w:hAnsiTheme="majorEastAsia" w:eastAsiaTheme="majorEastAsia" w:cstheme="majorEastAsia"/>
                <w:sz w:val="18"/>
                <w:szCs w:val="18"/>
                <w:highlight w:val="none"/>
              </w:rPr>
              <w:t>财政理论与政策实践</w:t>
            </w:r>
          </w:p>
        </w:tc>
        <w:tc>
          <w:tcPr>
            <w:tcW w:w="1081" w:type="dxa"/>
            <w:shd w:val="clear" w:color="auto" w:fill="auto"/>
          </w:tcPr>
          <w:p w14:paraId="123962DB">
            <w:pPr>
              <w:snapToGrid w:val="0"/>
              <w:spacing w:line="360" w:lineRule="auto"/>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61001</w:t>
            </w:r>
          </w:p>
        </w:tc>
        <w:tc>
          <w:tcPr>
            <w:tcW w:w="709" w:type="dxa"/>
            <w:shd w:val="clear" w:color="auto" w:fill="auto"/>
            <w:vAlign w:val="center"/>
          </w:tcPr>
          <w:p w14:paraId="3E92155E">
            <w:pPr>
              <w:snapToGrid w:val="0"/>
              <w:spacing w:line="360" w:lineRule="auto"/>
              <w:jc w:val="center"/>
              <w:rPr>
                <w:sz w:val="18"/>
                <w:szCs w:val="18"/>
                <w:highlight w:val="none"/>
              </w:rPr>
            </w:pPr>
            <w:r>
              <w:rPr>
                <w:rFonts w:hint="eastAsia"/>
                <w:sz w:val="18"/>
                <w:szCs w:val="18"/>
                <w:highlight w:val="none"/>
              </w:rPr>
              <w:t>2</w:t>
            </w:r>
          </w:p>
        </w:tc>
        <w:tc>
          <w:tcPr>
            <w:tcW w:w="709" w:type="dxa"/>
            <w:shd w:val="clear" w:color="auto" w:fill="auto"/>
            <w:vAlign w:val="center"/>
          </w:tcPr>
          <w:p w14:paraId="054A9EA1">
            <w:pPr>
              <w:snapToGrid w:val="0"/>
              <w:spacing w:line="360" w:lineRule="auto"/>
              <w:jc w:val="center"/>
              <w:rPr>
                <w:sz w:val="18"/>
                <w:szCs w:val="18"/>
              </w:rPr>
            </w:pPr>
            <w:r>
              <w:rPr>
                <w:rFonts w:hint="eastAsia"/>
                <w:sz w:val="18"/>
                <w:szCs w:val="18"/>
              </w:rPr>
              <w:t>2</w:t>
            </w:r>
          </w:p>
        </w:tc>
        <w:tc>
          <w:tcPr>
            <w:tcW w:w="1045" w:type="dxa"/>
            <w:vMerge w:val="restart"/>
            <w:shd w:val="clear" w:color="auto" w:fill="auto"/>
            <w:vAlign w:val="center"/>
          </w:tcPr>
          <w:p w14:paraId="78EB40EC">
            <w:pPr>
              <w:snapToGrid w:val="0"/>
              <w:spacing w:line="360" w:lineRule="auto"/>
              <w:jc w:val="center"/>
              <w:rPr>
                <w:sz w:val="18"/>
                <w:szCs w:val="18"/>
              </w:rPr>
            </w:pPr>
            <w:r>
              <w:rPr>
                <w:rFonts w:hint="eastAsia"/>
                <w:sz w:val="18"/>
                <w:szCs w:val="18"/>
              </w:rPr>
              <w:t>本方向研究生至少选修</w:t>
            </w:r>
          </w:p>
          <w:p w14:paraId="1AB4340C">
            <w:pPr>
              <w:snapToGrid w:val="0"/>
              <w:spacing w:line="360" w:lineRule="auto"/>
              <w:jc w:val="center"/>
              <w:rPr>
                <w:sz w:val="18"/>
                <w:szCs w:val="18"/>
              </w:rPr>
            </w:pPr>
            <w:r>
              <w:rPr>
                <w:rFonts w:hint="eastAsia"/>
                <w:sz w:val="18"/>
                <w:szCs w:val="18"/>
              </w:rPr>
              <w:t>4学分</w:t>
            </w:r>
          </w:p>
        </w:tc>
      </w:tr>
      <w:tr w14:paraId="3E8002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33C3467E">
            <w:pPr>
              <w:snapToGrid w:val="0"/>
              <w:spacing w:line="360" w:lineRule="auto"/>
              <w:rPr>
                <w:b/>
                <w:sz w:val="18"/>
                <w:szCs w:val="18"/>
              </w:rPr>
            </w:pPr>
          </w:p>
        </w:tc>
        <w:tc>
          <w:tcPr>
            <w:tcW w:w="1226" w:type="dxa"/>
            <w:vMerge w:val="continue"/>
            <w:shd w:val="clear" w:color="auto" w:fill="auto"/>
            <w:vAlign w:val="center"/>
          </w:tcPr>
          <w:p w14:paraId="65742CC2">
            <w:pPr>
              <w:snapToGrid w:val="0"/>
              <w:spacing w:line="360" w:lineRule="auto"/>
              <w:jc w:val="center"/>
              <w:rPr>
                <w:b/>
                <w:sz w:val="18"/>
                <w:szCs w:val="18"/>
              </w:rPr>
            </w:pPr>
          </w:p>
        </w:tc>
        <w:tc>
          <w:tcPr>
            <w:tcW w:w="3516" w:type="dxa"/>
            <w:shd w:val="clear" w:color="auto" w:fill="auto"/>
            <w:vAlign w:val="center"/>
          </w:tcPr>
          <w:p w14:paraId="34E5F847">
            <w:pPr>
              <w:adjustRightInd w:val="0"/>
              <w:snapToGrid w:val="0"/>
              <w:spacing w:line="360" w:lineRule="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社会保障预算管理</w:t>
            </w:r>
          </w:p>
        </w:tc>
        <w:tc>
          <w:tcPr>
            <w:tcW w:w="1081" w:type="dxa"/>
            <w:shd w:val="clear" w:color="auto" w:fill="auto"/>
          </w:tcPr>
          <w:p w14:paraId="7572818C">
            <w:pPr>
              <w:snapToGrid w:val="0"/>
              <w:spacing w:line="360" w:lineRule="auto"/>
              <w:jc w:val="center"/>
              <w:rPr>
                <w:sz w:val="18"/>
                <w:szCs w:val="18"/>
              </w:rPr>
            </w:pPr>
            <w:r>
              <w:rPr>
                <w:sz w:val="18"/>
                <w:szCs w:val="18"/>
              </w:rPr>
              <w:t>XS04</w:t>
            </w:r>
            <w:r>
              <w:rPr>
                <w:rFonts w:hint="eastAsia"/>
                <w:sz w:val="18"/>
                <w:szCs w:val="18"/>
              </w:rPr>
              <w:t>41</w:t>
            </w:r>
            <w:r>
              <w:rPr>
                <w:sz w:val="18"/>
                <w:szCs w:val="18"/>
              </w:rPr>
              <w:t>211</w:t>
            </w:r>
          </w:p>
        </w:tc>
        <w:tc>
          <w:tcPr>
            <w:tcW w:w="709" w:type="dxa"/>
            <w:shd w:val="clear" w:color="auto" w:fill="auto"/>
            <w:vAlign w:val="center"/>
          </w:tcPr>
          <w:p w14:paraId="44E0DC2F">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016BC887">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1EF8812B">
            <w:pPr>
              <w:snapToGrid w:val="0"/>
              <w:spacing w:line="360" w:lineRule="auto"/>
              <w:jc w:val="center"/>
              <w:rPr>
                <w:sz w:val="18"/>
                <w:szCs w:val="18"/>
              </w:rPr>
            </w:pPr>
          </w:p>
        </w:tc>
      </w:tr>
      <w:tr w14:paraId="5D3E39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346C5871">
            <w:pPr>
              <w:snapToGrid w:val="0"/>
              <w:spacing w:line="360" w:lineRule="auto"/>
              <w:rPr>
                <w:b/>
                <w:sz w:val="18"/>
                <w:szCs w:val="18"/>
              </w:rPr>
            </w:pPr>
          </w:p>
        </w:tc>
        <w:tc>
          <w:tcPr>
            <w:tcW w:w="1226" w:type="dxa"/>
            <w:vMerge w:val="continue"/>
            <w:shd w:val="clear" w:color="auto" w:fill="auto"/>
            <w:vAlign w:val="center"/>
          </w:tcPr>
          <w:p w14:paraId="3B89AF22">
            <w:pPr>
              <w:snapToGrid w:val="0"/>
              <w:spacing w:line="360" w:lineRule="auto"/>
              <w:jc w:val="center"/>
              <w:rPr>
                <w:b/>
                <w:sz w:val="18"/>
                <w:szCs w:val="18"/>
              </w:rPr>
            </w:pPr>
          </w:p>
        </w:tc>
        <w:tc>
          <w:tcPr>
            <w:tcW w:w="3516" w:type="dxa"/>
            <w:shd w:val="clear" w:color="auto" w:fill="auto"/>
            <w:vAlign w:val="center"/>
          </w:tcPr>
          <w:p w14:paraId="2C107B27">
            <w:pPr>
              <w:adjustRightInd w:val="0"/>
              <w:snapToGrid w:val="0"/>
              <w:spacing w:line="360" w:lineRule="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社会保障基金管理</w:t>
            </w:r>
          </w:p>
        </w:tc>
        <w:tc>
          <w:tcPr>
            <w:tcW w:w="1081" w:type="dxa"/>
            <w:shd w:val="clear" w:color="auto" w:fill="auto"/>
            <w:vAlign w:val="center"/>
          </w:tcPr>
          <w:p w14:paraId="0F514BCE">
            <w:pPr>
              <w:snapToGrid w:val="0"/>
              <w:spacing w:line="360" w:lineRule="auto"/>
              <w:jc w:val="center"/>
              <w:rPr>
                <w:sz w:val="18"/>
                <w:szCs w:val="18"/>
              </w:rPr>
            </w:pPr>
            <w:r>
              <w:rPr>
                <w:sz w:val="18"/>
                <w:szCs w:val="18"/>
              </w:rPr>
              <w:t>XS04</w:t>
            </w:r>
            <w:r>
              <w:rPr>
                <w:rFonts w:hint="eastAsia"/>
                <w:sz w:val="18"/>
                <w:szCs w:val="18"/>
              </w:rPr>
              <w:t>41</w:t>
            </w:r>
            <w:r>
              <w:rPr>
                <w:sz w:val="18"/>
                <w:szCs w:val="18"/>
              </w:rPr>
              <w:t>205</w:t>
            </w:r>
          </w:p>
        </w:tc>
        <w:tc>
          <w:tcPr>
            <w:tcW w:w="709" w:type="dxa"/>
            <w:shd w:val="clear" w:color="auto" w:fill="auto"/>
            <w:vAlign w:val="center"/>
          </w:tcPr>
          <w:p w14:paraId="3CD5E000">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73FF2262">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1DD70742">
            <w:pPr>
              <w:snapToGrid w:val="0"/>
              <w:spacing w:line="360" w:lineRule="auto"/>
              <w:jc w:val="center"/>
              <w:rPr>
                <w:sz w:val="18"/>
                <w:szCs w:val="18"/>
              </w:rPr>
            </w:pPr>
          </w:p>
        </w:tc>
      </w:tr>
      <w:tr w14:paraId="78B4F4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5159A355">
            <w:pPr>
              <w:snapToGrid w:val="0"/>
              <w:spacing w:line="360" w:lineRule="auto"/>
              <w:rPr>
                <w:b/>
                <w:sz w:val="18"/>
                <w:szCs w:val="18"/>
              </w:rPr>
            </w:pPr>
          </w:p>
        </w:tc>
        <w:tc>
          <w:tcPr>
            <w:tcW w:w="1226" w:type="dxa"/>
            <w:vMerge w:val="continue"/>
            <w:shd w:val="clear" w:color="auto" w:fill="auto"/>
            <w:vAlign w:val="center"/>
          </w:tcPr>
          <w:p w14:paraId="76DBDAC1">
            <w:pPr>
              <w:snapToGrid w:val="0"/>
              <w:spacing w:line="360" w:lineRule="auto"/>
              <w:jc w:val="center"/>
              <w:rPr>
                <w:b/>
                <w:sz w:val="18"/>
                <w:szCs w:val="18"/>
              </w:rPr>
            </w:pPr>
          </w:p>
        </w:tc>
        <w:tc>
          <w:tcPr>
            <w:tcW w:w="3516" w:type="dxa"/>
            <w:shd w:val="clear" w:color="auto" w:fill="auto"/>
            <w:vAlign w:val="center"/>
          </w:tcPr>
          <w:p w14:paraId="6B640703">
            <w:pPr>
              <w:adjustRightInd w:val="0"/>
              <w:snapToGrid w:val="0"/>
              <w:spacing w:line="360" w:lineRule="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就业与收入分配</w:t>
            </w:r>
          </w:p>
        </w:tc>
        <w:tc>
          <w:tcPr>
            <w:tcW w:w="1081" w:type="dxa"/>
            <w:shd w:val="clear" w:color="auto" w:fill="auto"/>
            <w:vAlign w:val="center"/>
          </w:tcPr>
          <w:p w14:paraId="776DE351">
            <w:pPr>
              <w:snapToGrid w:val="0"/>
              <w:spacing w:line="360" w:lineRule="auto"/>
              <w:jc w:val="center"/>
              <w:rPr>
                <w:sz w:val="18"/>
                <w:szCs w:val="18"/>
              </w:rPr>
            </w:pPr>
            <w:r>
              <w:rPr>
                <w:sz w:val="18"/>
                <w:szCs w:val="18"/>
              </w:rPr>
              <w:t>XS04</w:t>
            </w:r>
            <w:r>
              <w:rPr>
                <w:rFonts w:hint="eastAsia"/>
                <w:sz w:val="18"/>
                <w:szCs w:val="18"/>
              </w:rPr>
              <w:t>41</w:t>
            </w:r>
            <w:r>
              <w:rPr>
                <w:sz w:val="18"/>
                <w:szCs w:val="18"/>
              </w:rPr>
              <w:t>209</w:t>
            </w:r>
          </w:p>
        </w:tc>
        <w:tc>
          <w:tcPr>
            <w:tcW w:w="709" w:type="dxa"/>
            <w:shd w:val="clear" w:color="auto" w:fill="auto"/>
            <w:vAlign w:val="center"/>
          </w:tcPr>
          <w:p w14:paraId="4DB6838D">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6DE18C11">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00C74BD6">
            <w:pPr>
              <w:snapToGrid w:val="0"/>
              <w:spacing w:line="360" w:lineRule="auto"/>
              <w:jc w:val="center"/>
              <w:rPr>
                <w:sz w:val="18"/>
                <w:szCs w:val="18"/>
              </w:rPr>
            </w:pPr>
          </w:p>
        </w:tc>
      </w:tr>
      <w:tr w14:paraId="7847C8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17F42D8B">
            <w:pPr>
              <w:snapToGrid w:val="0"/>
              <w:spacing w:line="360" w:lineRule="auto"/>
              <w:rPr>
                <w:b/>
                <w:sz w:val="18"/>
                <w:szCs w:val="18"/>
              </w:rPr>
            </w:pPr>
          </w:p>
        </w:tc>
        <w:tc>
          <w:tcPr>
            <w:tcW w:w="1226" w:type="dxa"/>
            <w:vMerge w:val="continue"/>
            <w:shd w:val="clear" w:color="auto" w:fill="auto"/>
            <w:vAlign w:val="center"/>
          </w:tcPr>
          <w:p w14:paraId="0D83FC2D">
            <w:pPr>
              <w:snapToGrid w:val="0"/>
              <w:spacing w:line="360" w:lineRule="auto"/>
              <w:jc w:val="center"/>
              <w:rPr>
                <w:b/>
                <w:sz w:val="18"/>
                <w:szCs w:val="18"/>
              </w:rPr>
            </w:pPr>
          </w:p>
        </w:tc>
        <w:tc>
          <w:tcPr>
            <w:tcW w:w="3516" w:type="dxa"/>
            <w:shd w:val="clear" w:color="auto" w:fill="auto"/>
            <w:vAlign w:val="center"/>
          </w:tcPr>
          <w:p w14:paraId="1B6DF330">
            <w:pPr>
              <w:adjustRightInd w:val="0"/>
              <w:snapToGrid w:val="0"/>
              <w:spacing w:line="360" w:lineRule="auto"/>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社会计算与大数据分析</w:t>
            </w:r>
          </w:p>
        </w:tc>
        <w:tc>
          <w:tcPr>
            <w:tcW w:w="1081" w:type="dxa"/>
            <w:shd w:val="clear" w:color="auto" w:fill="auto"/>
            <w:vAlign w:val="center"/>
          </w:tcPr>
          <w:p w14:paraId="64172BB0">
            <w:pPr>
              <w:snapToGrid w:val="0"/>
              <w:spacing w:line="360" w:lineRule="auto"/>
              <w:jc w:val="center"/>
              <w:rPr>
                <w:sz w:val="18"/>
                <w:szCs w:val="18"/>
              </w:rPr>
            </w:pPr>
            <w:r>
              <w:rPr>
                <w:sz w:val="18"/>
                <w:szCs w:val="18"/>
              </w:rPr>
              <w:t>XS0451207</w:t>
            </w:r>
          </w:p>
        </w:tc>
        <w:tc>
          <w:tcPr>
            <w:tcW w:w="709" w:type="dxa"/>
            <w:shd w:val="clear" w:color="auto" w:fill="auto"/>
            <w:vAlign w:val="center"/>
          </w:tcPr>
          <w:p w14:paraId="67F3E211">
            <w:pPr>
              <w:snapToGrid w:val="0"/>
              <w:spacing w:line="360" w:lineRule="auto"/>
              <w:jc w:val="center"/>
              <w:rPr>
                <w:sz w:val="18"/>
                <w:szCs w:val="18"/>
              </w:rPr>
            </w:pPr>
            <w:r>
              <w:rPr>
                <w:rFonts w:hint="eastAsia"/>
                <w:sz w:val="18"/>
                <w:szCs w:val="18"/>
              </w:rPr>
              <w:t>2</w:t>
            </w:r>
          </w:p>
        </w:tc>
        <w:tc>
          <w:tcPr>
            <w:tcW w:w="709" w:type="dxa"/>
            <w:shd w:val="clear" w:color="auto" w:fill="auto"/>
            <w:vAlign w:val="center"/>
          </w:tcPr>
          <w:p w14:paraId="12348BEE">
            <w:pPr>
              <w:snapToGrid w:val="0"/>
              <w:spacing w:line="360" w:lineRule="auto"/>
              <w:jc w:val="center"/>
              <w:rPr>
                <w:sz w:val="18"/>
                <w:szCs w:val="18"/>
              </w:rPr>
            </w:pPr>
            <w:r>
              <w:rPr>
                <w:rFonts w:hint="eastAsia"/>
                <w:sz w:val="18"/>
                <w:szCs w:val="18"/>
              </w:rPr>
              <w:t>2</w:t>
            </w:r>
          </w:p>
        </w:tc>
        <w:tc>
          <w:tcPr>
            <w:tcW w:w="1045" w:type="dxa"/>
            <w:vMerge w:val="continue"/>
            <w:shd w:val="clear" w:color="auto" w:fill="auto"/>
            <w:vAlign w:val="center"/>
          </w:tcPr>
          <w:p w14:paraId="04E8F691">
            <w:pPr>
              <w:snapToGrid w:val="0"/>
              <w:spacing w:line="360" w:lineRule="auto"/>
              <w:jc w:val="center"/>
              <w:rPr>
                <w:sz w:val="18"/>
                <w:szCs w:val="18"/>
              </w:rPr>
            </w:pPr>
          </w:p>
        </w:tc>
      </w:tr>
      <w:tr w14:paraId="201C24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7" w:hRule="atLeast"/>
          <w:jc w:val="center"/>
        </w:trPr>
        <w:tc>
          <w:tcPr>
            <w:tcW w:w="571" w:type="dxa"/>
            <w:vMerge w:val="continue"/>
            <w:shd w:val="clear" w:color="auto" w:fill="auto"/>
          </w:tcPr>
          <w:p w14:paraId="13AAF012">
            <w:pPr>
              <w:snapToGrid w:val="0"/>
              <w:spacing w:line="360" w:lineRule="auto"/>
              <w:rPr>
                <w:b/>
                <w:sz w:val="18"/>
                <w:szCs w:val="18"/>
              </w:rPr>
            </w:pPr>
          </w:p>
        </w:tc>
        <w:tc>
          <w:tcPr>
            <w:tcW w:w="1226" w:type="dxa"/>
            <w:vMerge w:val="continue"/>
            <w:shd w:val="clear" w:color="auto" w:fill="auto"/>
            <w:vAlign w:val="center"/>
          </w:tcPr>
          <w:p w14:paraId="1FC89126">
            <w:pPr>
              <w:snapToGrid w:val="0"/>
              <w:spacing w:line="360" w:lineRule="auto"/>
              <w:jc w:val="center"/>
              <w:rPr>
                <w:b/>
                <w:sz w:val="18"/>
                <w:szCs w:val="18"/>
              </w:rPr>
            </w:pPr>
          </w:p>
        </w:tc>
        <w:tc>
          <w:tcPr>
            <w:tcW w:w="3516" w:type="dxa"/>
            <w:shd w:val="clear" w:color="auto" w:fill="auto"/>
            <w:vAlign w:val="center"/>
          </w:tcPr>
          <w:p w14:paraId="6C751187">
            <w:pPr>
              <w:adjustRightInd w:val="0"/>
              <w:snapToGrid w:val="0"/>
              <w:spacing w:line="360" w:lineRule="auto"/>
              <w:rPr>
                <w:rFonts w:hint="eastAsia" w:asciiTheme="majorEastAsia" w:hAnsiTheme="majorEastAsia" w:eastAsiaTheme="majorEastAsia" w:cstheme="majorEastAsia"/>
                <w:sz w:val="18"/>
                <w:szCs w:val="18"/>
                <w:highlight w:val="none"/>
              </w:rPr>
            </w:pPr>
            <w:r>
              <w:rPr>
                <w:rFonts w:hint="eastAsia" w:asciiTheme="majorEastAsia" w:hAnsiTheme="majorEastAsia" w:eastAsiaTheme="majorEastAsia" w:cstheme="majorEastAsia"/>
                <w:sz w:val="18"/>
                <w:szCs w:val="18"/>
                <w:highlight w:val="none"/>
              </w:rPr>
              <w:t>中国税制专题</w:t>
            </w:r>
          </w:p>
        </w:tc>
        <w:tc>
          <w:tcPr>
            <w:tcW w:w="1081" w:type="dxa"/>
            <w:shd w:val="clear" w:color="auto" w:fill="auto"/>
            <w:vAlign w:val="center"/>
          </w:tcPr>
          <w:p w14:paraId="622E671F">
            <w:pPr>
              <w:snapToGrid w:val="0"/>
              <w:spacing w:line="360" w:lineRule="auto"/>
              <w:jc w:val="center"/>
              <w:rPr>
                <w:rFonts w:hint="default" w:eastAsia="宋体"/>
                <w:sz w:val="18"/>
                <w:szCs w:val="18"/>
                <w:highlight w:val="none"/>
                <w:lang w:val="en-US" w:eastAsia="zh-CN"/>
              </w:rPr>
            </w:pPr>
            <w:r>
              <w:rPr>
                <w:sz w:val="18"/>
                <w:szCs w:val="18"/>
                <w:highlight w:val="none"/>
              </w:rPr>
              <w:t>XS04</w:t>
            </w:r>
            <w:r>
              <w:rPr>
                <w:rFonts w:hint="eastAsia"/>
                <w:sz w:val="18"/>
                <w:szCs w:val="18"/>
                <w:highlight w:val="none"/>
                <w:lang w:val="en-US" w:eastAsia="zh-CN"/>
              </w:rPr>
              <w:t>41214</w:t>
            </w:r>
          </w:p>
        </w:tc>
        <w:tc>
          <w:tcPr>
            <w:tcW w:w="709" w:type="dxa"/>
            <w:shd w:val="clear" w:color="auto" w:fill="auto"/>
            <w:vAlign w:val="center"/>
          </w:tcPr>
          <w:p w14:paraId="2936EC80">
            <w:pPr>
              <w:snapToGrid w:val="0"/>
              <w:spacing w:line="360" w:lineRule="auto"/>
              <w:jc w:val="center"/>
              <w:rPr>
                <w:rFonts w:hint="eastAsia" w:eastAsia="宋体"/>
                <w:sz w:val="18"/>
                <w:szCs w:val="18"/>
                <w:highlight w:val="none"/>
                <w:lang w:val="en-US" w:eastAsia="zh-CN"/>
              </w:rPr>
            </w:pPr>
            <w:r>
              <w:rPr>
                <w:rFonts w:hint="eastAsia"/>
                <w:sz w:val="18"/>
                <w:szCs w:val="18"/>
                <w:highlight w:val="none"/>
                <w:lang w:val="en-US" w:eastAsia="zh-CN"/>
              </w:rPr>
              <w:t>3</w:t>
            </w:r>
          </w:p>
        </w:tc>
        <w:tc>
          <w:tcPr>
            <w:tcW w:w="709" w:type="dxa"/>
            <w:shd w:val="clear" w:color="auto" w:fill="auto"/>
            <w:vAlign w:val="center"/>
          </w:tcPr>
          <w:p w14:paraId="3B1BB4FB">
            <w:pPr>
              <w:snapToGrid w:val="0"/>
              <w:spacing w:line="360" w:lineRule="auto"/>
              <w:jc w:val="center"/>
              <w:rPr>
                <w:sz w:val="18"/>
                <w:szCs w:val="18"/>
              </w:rPr>
            </w:pPr>
            <w:r>
              <w:rPr>
                <w:rFonts w:hint="eastAsia"/>
                <w:sz w:val="18"/>
                <w:szCs w:val="18"/>
              </w:rPr>
              <w:t>1</w:t>
            </w:r>
          </w:p>
        </w:tc>
        <w:tc>
          <w:tcPr>
            <w:tcW w:w="1045" w:type="dxa"/>
            <w:vMerge w:val="continue"/>
            <w:shd w:val="clear" w:color="auto" w:fill="auto"/>
            <w:vAlign w:val="center"/>
          </w:tcPr>
          <w:p w14:paraId="30FAC9CA">
            <w:pPr>
              <w:snapToGrid w:val="0"/>
              <w:spacing w:line="360" w:lineRule="auto"/>
              <w:jc w:val="center"/>
              <w:rPr>
                <w:sz w:val="18"/>
                <w:szCs w:val="18"/>
              </w:rPr>
            </w:pPr>
          </w:p>
        </w:tc>
      </w:tr>
      <w:tr w14:paraId="0209CD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shd w:val="clear" w:color="auto" w:fill="auto"/>
            <w:vAlign w:val="center"/>
          </w:tcPr>
          <w:p w14:paraId="2FFF1392">
            <w:pPr>
              <w:snapToGrid w:val="0"/>
              <w:spacing w:line="360" w:lineRule="auto"/>
              <w:jc w:val="center"/>
              <w:rPr>
                <w:b/>
                <w:sz w:val="18"/>
                <w:szCs w:val="18"/>
              </w:rPr>
            </w:pPr>
            <w:r>
              <w:rPr>
                <w:b/>
                <w:sz w:val="18"/>
                <w:szCs w:val="18"/>
              </w:rPr>
              <w:t>必修环节</w:t>
            </w:r>
          </w:p>
          <w:p w14:paraId="679E8C99">
            <w:pPr>
              <w:snapToGrid w:val="0"/>
              <w:spacing w:line="360" w:lineRule="auto"/>
              <w:jc w:val="center"/>
              <w:rPr>
                <w:b/>
                <w:sz w:val="18"/>
                <w:szCs w:val="18"/>
              </w:rPr>
            </w:pPr>
          </w:p>
        </w:tc>
        <w:tc>
          <w:tcPr>
            <w:tcW w:w="1226" w:type="dxa"/>
            <w:vMerge w:val="restart"/>
            <w:shd w:val="clear" w:color="auto" w:fill="auto"/>
            <w:vAlign w:val="center"/>
          </w:tcPr>
          <w:p w14:paraId="4884AB23">
            <w:pPr>
              <w:snapToGrid w:val="0"/>
              <w:spacing w:line="360" w:lineRule="auto"/>
              <w:jc w:val="center"/>
              <w:rPr>
                <w:b/>
                <w:sz w:val="18"/>
                <w:szCs w:val="18"/>
              </w:rPr>
            </w:pPr>
            <w:r>
              <w:rPr>
                <w:b/>
                <w:sz w:val="18"/>
                <w:szCs w:val="18"/>
              </w:rPr>
              <w:t>素质拓展</w:t>
            </w:r>
          </w:p>
        </w:tc>
        <w:tc>
          <w:tcPr>
            <w:tcW w:w="3516" w:type="dxa"/>
            <w:shd w:val="clear" w:color="auto" w:fill="auto"/>
            <w:vAlign w:val="center"/>
          </w:tcPr>
          <w:p w14:paraId="24A64A96">
            <w:pPr>
              <w:snapToGrid w:val="0"/>
              <w:spacing w:line="360" w:lineRule="auto"/>
              <w:rPr>
                <w:sz w:val="18"/>
                <w:szCs w:val="18"/>
              </w:rPr>
            </w:pPr>
            <w:r>
              <w:rPr>
                <w:sz w:val="18"/>
                <w:szCs w:val="18"/>
              </w:rPr>
              <w:t>入学教育</w:t>
            </w:r>
          </w:p>
        </w:tc>
        <w:tc>
          <w:tcPr>
            <w:tcW w:w="1081" w:type="dxa"/>
            <w:shd w:val="clear" w:color="auto" w:fill="auto"/>
            <w:vAlign w:val="center"/>
          </w:tcPr>
          <w:p w14:paraId="1A883369">
            <w:pPr>
              <w:snapToGrid w:val="0"/>
              <w:spacing w:line="360" w:lineRule="auto"/>
              <w:jc w:val="center"/>
              <w:rPr>
                <w:sz w:val="18"/>
                <w:szCs w:val="18"/>
              </w:rPr>
            </w:pPr>
          </w:p>
        </w:tc>
        <w:tc>
          <w:tcPr>
            <w:tcW w:w="709" w:type="dxa"/>
            <w:shd w:val="clear" w:color="auto" w:fill="auto"/>
            <w:vAlign w:val="center"/>
          </w:tcPr>
          <w:p w14:paraId="76291197">
            <w:pPr>
              <w:snapToGrid w:val="0"/>
              <w:spacing w:line="360" w:lineRule="auto"/>
              <w:jc w:val="center"/>
              <w:rPr>
                <w:sz w:val="18"/>
                <w:szCs w:val="18"/>
              </w:rPr>
            </w:pPr>
          </w:p>
        </w:tc>
        <w:tc>
          <w:tcPr>
            <w:tcW w:w="709" w:type="dxa"/>
            <w:shd w:val="clear" w:color="auto" w:fill="auto"/>
            <w:vAlign w:val="center"/>
          </w:tcPr>
          <w:p w14:paraId="2094D4E1">
            <w:pPr>
              <w:snapToGrid w:val="0"/>
              <w:spacing w:line="360" w:lineRule="auto"/>
              <w:jc w:val="center"/>
              <w:rPr>
                <w:sz w:val="18"/>
                <w:szCs w:val="18"/>
              </w:rPr>
            </w:pPr>
            <w:r>
              <w:rPr>
                <w:sz w:val="18"/>
                <w:szCs w:val="18"/>
              </w:rPr>
              <w:t>1</w:t>
            </w:r>
          </w:p>
        </w:tc>
        <w:tc>
          <w:tcPr>
            <w:tcW w:w="1045" w:type="dxa"/>
            <w:vMerge w:val="restart"/>
            <w:shd w:val="clear" w:color="auto" w:fill="auto"/>
            <w:vAlign w:val="center"/>
          </w:tcPr>
          <w:p w14:paraId="08B77B82">
            <w:pPr>
              <w:snapToGrid w:val="0"/>
              <w:spacing w:line="360" w:lineRule="auto"/>
              <w:jc w:val="center"/>
              <w:rPr>
                <w:i/>
                <w:sz w:val="18"/>
                <w:szCs w:val="18"/>
              </w:rPr>
            </w:pPr>
          </w:p>
        </w:tc>
      </w:tr>
      <w:tr w14:paraId="1812D4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shd w:val="clear" w:color="auto" w:fill="auto"/>
            <w:vAlign w:val="center"/>
          </w:tcPr>
          <w:p w14:paraId="4D1B5020">
            <w:pPr>
              <w:snapToGrid w:val="0"/>
              <w:spacing w:line="360" w:lineRule="auto"/>
              <w:jc w:val="center"/>
              <w:rPr>
                <w:b/>
                <w:sz w:val="18"/>
                <w:szCs w:val="18"/>
              </w:rPr>
            </w:pPr>
          </w:p>
        </w:tc>
        <w:tc>
          <w:tcPr>
            <w:tcW w:w="1226" w:type="dxa"/>
            <w:vMerge w:val="continue"/>
            <w:shd w:val="clear" w:color="auto" w:fill="auto"/>
            <w:vAlign w:val="center"/>
          </w:tcPr>
          <w:p w14:paraId="2BDDC0EF">
            <w:pPr>
              <w:snapToGrid w:val="0"/>
              <w:spacing w:line="360" w:lineRule="auto"/>
              <w:jc w:val="center"/>
              <w:rPr>
                <w:b/>
                <w:sz w:val="18"/>
                <w:szCs w:val="18"/>
              </w:rPr>
            </w:pPr>
          </w:p>
        </w:tc>
        <w:tc>
          <w:tcPr>
            <w:tcW w:w="3516" w:type="dxa"/>
            <w:shd w:val="clear" w:color="auto" w:fill="auto"/>
            <w:vAlign w:val="center"/>
          </w:tcPr>
          <w:p w14:paraId="753F4B1E">
            <w:pPr>
              <w:snapToGrid w:val="0"/>
              <w:spacing w:line="360" w:lineRule="auto"/>
              <w:rPr>
                <w:sz w:val="18"/>
                <w:szCs w:val="18"/>
              </w:rPr>
            </w:pPr>
            <w:r>
              <w:rPr>
                <w:sz w:val="18"/>
                <w:szCs w:val="18"/>
              </w:rPr>
              <w:t>学术</w:t>
            </w:r>
            <w:r>
              <w:rPr>
                <w:rFonts w:hint="eastAsia"/>
                <w:sz w:val="18"/>
                <w:szCs w:val="18"/>
              </w:rPr>
              <w:t>及实践</w:t>
            </w:r>
            <w:r>
              <w:rPr>
                <w:sz w:val="18"/>
                <w:szCs w:val="18"/>
              </w:rPr>
              <w:t>活动</w:t>
            </w:r>
          </w:p>
        </w:tc>
        <w:tc>
          <w:tcPr>
            <w:tcW w:w="1081" w:type="dxa"/>
            <w:shd w:val="clear" w:color="auto" w:fill="auto"/>
            <w:vAlign w:val="center"/>
          </w:tcPr>
          <w:p w14:paraId="1831A3E1">
            <w:pPr>
              <w:snapToGrid w:val="0"/>
              <w:spacing w:line="360" w:lineRule="auto"/>
              <w:jc w:val="center"/>
              <w:rPr>
                <w:sz w:val="18"/>
                <w:szCs w:val="18"/>
              </w:rPr>
            </w:pPr>
          </w:p>
        </w:tc>
        <w:tc>
          <w:tcPr>
            <w:tcW w:w="709" w:type="dxa"/>
            <w:shd w:val="clear" w:color="auto" w:fill="auto"/>
            <w:vAlign w:val="center"/>
          </w:tcPr>
          <w:p w14:paraId="4368AA75">
            <w:pPr>
              <w:snapToGrid w:val="0"/>
              <w:spacing w:line="360" w:lineRule="auto"/>
              <w:jc w:val="center"/>
              <w:rPr>
                <w:sz w:val="18"/>
                <w:szCs w:val="18"/>
              </w:rPr>
            </w:pPr>
            <w:r>
              <w:rPr>
                <w:sz w:val="18"/>
                <w:szCs w:val="18"/>
              </w:rPr>
              <w:t>1</w:t>
            </w:r>
          </w:p>
        </w:tc>
        <w:tc>
          <w:tcPr>
            <w:tcW w:w="709" w:type="dxa"/>
            <w:shd w:val="clear" w:color="auto" w:fill="auto"/>
            <w:vAlign w:val="center"/>
          </w:tcPr>
          <w:p w14:paraId="21601B6E">
            <w:pPr>
              <w:snapToGrid w:val="0"/>
              <w:spacing w:line="360" w:lineRule="auto"/>
              <w:jc w:val="center"/>
              <w:rPr>
                <w:sz w:val="18"/>
                <w:szCs w:val="18"/>
              </w:rPr>
            </w:pPr>
            <w:r>
              <w:rPr>
                <w:rFonts w:hint="eastAsia"/>
                <w:sz w:val="18"/>
                <w:szCs w:val="18"/>
              </w:rPr>
              <w:t>1-6</w:t>
            </w:r>
          </w:p>
        </w:tc>
        <w:tc>
          <w:tcPr>
            <w:tcW w:w="1045" w:type="dxa"/>
            <w:vMerge w:val="continue"/>
            <w:shd w:val="clear" w:color="auto" w:fill="auto"/>
            <w:vAlign w:val="center"/>
          </w:tcPr>
          <w:p w14:paraId="7F090507">
            <w:pPr>
              <w:snapToGrid w:val="0"/>
              <w:spacing w:line="360" w:lineRule="auto"/>
              <w:jc w:val="center"/>
              <w:rPr>
                <w:sz w:val="18"/>
                <w:szCs w:val="18"/>
              </w:rPr>
            </w:pPr>
          </w:p>
        </w:tc>
      </w:tr>
      <w:tr w14:paraId="67C78A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161EA949">
            <w:pPr>
              <w:snapToGrid w:val="0"/>
              <w:spacing w:line="360" w:lineRule="auto"/>
              <w:rPr>
                <w:b/>
                <w:sz w:val="18"/>
                <w:szCs w:val="18"/>
              </w:rPr>
            </w:pPr>
          </w:p>
        </w:tc>
        <w:tc>
          <w:tcPr>
            <w:tcW w:w="1226" w:type="dxa"/>
            <w:vMerge w:val="restart"/>
            <w:shd w:val="clear" w:color="auto" w:fill="auto"/>
            <w:vAlign w:val="center"/>
          </w:tcPr>
          <w:p w14:paraId="315102C7">
            <w:pPr>
              <w:snapToGrid w:val="0"/>
              <w:spacing w:line="360" w:lineRule="auto"/>
              <w:jc w:val="center"/>
              <w:rPr>
                <w:b/>
                <w:sz w:val="18"/>
                <w:szCs w:val="18"/>
              </w:rPr>
            </w:pPr>
            <w:r>
              <w:rPr>
                <w:b/>
                <w:sz w:val="18"/>
                <w:szCs w:val="18"/>
              </w:rPr>
              <w:t>学术训练</w:t>
            </w:r>
          </w:p>
        </w:tc>
        <w:tc>
          <w:tcPr>
            <w:tcW w:w="3516" w:type="dxa"/>
            <w:shd w:val="clear" w:color="auto" w:fill="auto"/>
            <w:vAlign w:val="center"/>
          </w:tcPr>
          <w:p w14:paraId="0BE45B0C">
            <w:pPr>
              <w:snapToGrid w:val="0"/>
              <w:spacing w:line="360" w:lineRule="auto"/>
              <w:rPr>
                <w:sz w:val="18"/>
                <w:szCs w:val="18"/>
              </w:rPr>
            </w:pPr>
            <w:r>
              <w:rPr>
                <w:sz w:val="18"/>
                <w:szCs w:val="18"/>
              </w:rPr>
              <w:t>中期筛选</w:t>
            </w:r>
          </w:p>
        </w:tc>
        <w:tc>
          <w:tcPr>
            <w:tcW w:w="1081" w:type="dxa"/>
            <w:shd w:val="clear" w:color="auto" w:fill="auto"/>
            <w:vAlign w:val="center"/>
          </w:tcPr>
          <w:p w14:paraId="52858B2A">
            <w:pPr>
              <w:snapToGrid w:val="0"/>
              <w:spacing w:line="360" w:lineRule="auto"/>
              <w:jc w:val="center"/>
              <w:rPr>
                <w:sz w:val="18"/>
                <w:szCs w:val="18"/>
              </w:rPr>
            </w:pPr>
          </w:p>
        </w:tc>
        <w:tc>
          <w:tcPr>
            <w:tcW w:w="709" w:type="dxa"/>
            <w:shd w:val="clear" w:color="auto" w:fill="auto"/>
            <w:vAlign w:val="center"/>
          </w:tcPr>
          <w:p w14:paraId="68389FC0">
            <w:pPr>
              <w:snapToGrid w:val="0"/>
              <w:spacing w:line="360" w:lineRule="auto"/>
              <w:jc w:val="center"/>
              <w:rPr>
                <w:sz w:val="18"/>
                <w:szCs w:val="18"/>
              </w:rPr>
            </w:pPr>
          </w:p>
        </w:tc>
        <w:tc>
          <w:tcPr>
            <w:tcW w:w="709" w:type="dxa"/>
            <w:shd w:val="clear" w:color="auto" w:fill="auto"/>
            <w:vAlign w:val="center"/>
          </w:tcPr>
          <w:p w14:paraId="5F556C41">
            <w:pPr>
              <w:snapToGrid w:val="0"/>
              <w:spacing w:line="360" w:lineRule="auto"/>
              <w:jc w:val="center"/>
              <w:rPr>
                <w:sz w:val="18"/>
                <w:szCs w:val="18"/>
              </w:rPr>
            </w:pPr>
            <w:r>
              <w:rPr>
                <w:rFonts w:hint="eastAsia"/>
                <w:iCs/>
                <w:sz w:val="18"/>
                <w:szCs w:val="18"/>
              </w:rPr>
              <w:t>3</w:t>
            </w:r>
          </w:p>
        </w:tc>
        <w:tc>
          <w:tcPr>
            <w:tcW w:w="1045" w:type="dxa"/>
            <w:vMerge w:val="restart"/>
            <w:shd w:val="clear" w:color="auto" w:fill="auto"/>
            <w:vAlign w:val="center"/>
          </w:tcPr>
          <w:p w14:paraId="6B26DBD8">
            <w:pPr>
              <w:snapToGrid w:val="0"/>
              <w:spacing w:line="360" w:lineRule="auto"/>
              <w:jc w:val="center"/>
              <w:rPr>
                <w:sz w:val="18"/>
                <w:szCs w:val="18"/>
              </w:rPr>
            </w:pPr>
            <w:r>
              <w:rPr>
                <w:sz w:val="18"/>
                <w:szCs w:val="18"/>
              </w:rPr>
              <w:t>过程管理</w:t>
            </w:r>
          </w:p>
          <w:p w14:paraId="4CCCCC54">
            <w:pPr>
              <w:snapToGrid w:val="0"/>
              <w:spacing w:line="360" w:lineRule="auto"/>
              <w:jc w:val="center"/>
              <w:rPr>
                <w:sz w:val="18"/>
                <w:szCs w:val="18"/>
              </w:rPr>
            </w:pPr>
            <w:r>
              <w:rPr>
                <w:sz w:val="18"/>
                <w:szCs w:val="18"/>
              </w:rPr>
              <w:t>无学分</w:t>
            </w:r>
          </w:p>
        </w:tc>
      </w:tr>
      <w:tr w14:paraId="42BE20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6D26D351">
            <w:pPr>
              <w:snapToGrid w:val="0"/>
              <w:spacing w:line="360" w:lineRule="auto"/>
              <w:rPr>
                <w:b/>
                <w:sz w:val="18"/>
                <w:szCs w:val="18"/>
              </w:rPr>
            </w:pPr>
          </w:p>
        </w:tc>
        <w:tc>
          <w:tcPr>
            <w:tcW w:w="1226" w:type="dxa"/>
            <w:vMerge w:val="continue"/>
            <w:shd w:val="clear" w:color="auto" w:fill="auto"/>
            <w:vAlign w:val="center"/>
          </w:tcPr>
          <w:p w14:paraId="0585A984">
            <w:pPr>
              <w:snapToGrid w:val="0"/>
              <w:spacing w:line="360" w:lineRule="auto"/>
              <w:jc w:val="center"/>
              <w:rPr>
                <w:b/>
                <w:sz w:val="18"/>
                <w:szCs w:val="18"/>
              </w:rPr>
            </w:pPr>
          </w:p>
        </w:tc>
        <w:tc>
          <w:tcPr>
            <w:tcW w:w="3516" w:type="dxa"/>
            <w:shd w:val="clear" w:color="auto" w:fill="auto"/>
            <w:vAlign w:val="center"/>
          </w:tcPr>
          <w:p w14:paraId="73C4CD65">
            <w:pPr>
              <w:snapToGrid w:val="0"/>
              <w:spacing w:line="360" w:lineRule="auto"/>
              <w:rPr>
                <w:sz w:val="18"/>
                <w:szCs w:val="18"/>
              </w:rPr>
            </w:pPr>
            <w:r>
              <w:rPr>
                <w:sz w:val="18"/>
                <w:szCs w:val="18"/>
              </w:rPr>
              <w:t>论文开题</w:t>
            </w:r>
          </w:p>
        </w:tc>
        <w:tc>
          <w:tcPr>
            <w:tcW w:w="1081" w:type="dxa"/>
            <w:shd w:val="clear" w:color="auto" w:fill="auto"/>
            <w:vAlign w:val="center"/>
          </w:tcPr>
          <w:p w14:paraId="60088E7B">
            <w:pPr>
              <w:snapToGrid w:val="0"/>
              <w:spacing w:line="360" w:lineRule="auto"/>
              <w:jc w:val="center"/>
              <w:rPr>
                <w:sz w:val="18"/>
                <w:szCs w:val="18"/>
              </w:rPr>
            </w:pPr>
          </w:p>
        </w:tc>
        <w:tc>
          <w:tcPr>
            <w:tcW w:w="709" w:type="dxa"/>
            <w:shd w:val="clear" w:color="auto" w:fill="auto"/>
            <w:vAlign w:val="center"/>
          </w:tcPr>
          <w:p w14:paraId="434EE903">
            <w:pPr>
              <w:snapToGrid w:val="0"/>
              <w:spacing w:line="360" w:lineRule="auto"/>
              <w:jc w:val="center"/>
              <w:rPr>
                <w:sz w:val="18"/>
                <w:szCs w:val="18"/>
              </w:rPr>
            </w:pPr>
          </w:p>
        </w:tc>
        <w:tc>
          <w:tcPr>
            <w:tcW w:w="709" w:type="dxa"/>
            <w:shd w:val="clear" w:color="auto" w:fill="auto"/>
            <w:vAlign w:val="center"/>
          </w:tcPr>
          <w:p w14:paraId="454DFA3F">
            <w:pPr>
              <w:snapToGrid w:val="0"/>
              <w:spacing w:line="360" w:lineRule="auto"/>
              <w:jc w:val="center"/>
              <w:rPr>
                <w:sz w:val="18"/>
                <w:szCs w:val="18"/>
              </w:rPr>
            </w:pPr>
            <w:r>
              <w:rPr>
                <w:rFonts w:hint="eastAsia"/>
                <w:iCs/>
                <w:sz w:val="18"/>
                <w:szCs w:val="18"/>
              </w:rPr>
              <w:t>3</w:t>
            </w:r>
          </w:p>
        </w:tc>
        <w:tc>
          <w:tcPr>
            <w:tcW w:w="1045" w:type="dxa"/>
            <w:vMerge w:val="continue"/>
            <w:shd w:val="clear" w:color="auto" w:fill="auto"/>
            <w:vAlign w:val="center"/>
          </w:tcPr>
          <w:p w14:paraId="5B861AC7">
            <w:pPr>
              <w:snapToGrid w:val="0"/>
              <w:spacing w:line="360" w:lineRule="auto"/>
              <w:jc w:val="center"/>
              <w:rPr>
                <w:sz w:val="18"/>
                <w:szCs w:val="18"/>
              </w:rPr>
            </w:pPr>
          </w:p>
        </w:tc>
      </w:tr>
      <w:tr w14:paraId="1374DE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12F5ABC2">
            <w:pPr>
              <w:snapToGrid w:val="0"/>
              <w:spacing w:line="360" w:lineRule="auto"/>
              <w:rPr>
                <w:b/>
                <w:sz w:val="18"/>
                <w:szCs w:val="18"/>
              </w:rPr>
            </w:pPr>
          </w:p>
        </w:tc>
        <w:tc>
          <w:tcPr>
            <w:tcW w:w="1226" w:type="dxa"/>
            <w:vMerge w:val="continue"/>
            <w:shd w:val="clear" w:color="auto" w:fill="auto"/>
            <w:vAlign w:val="center"/>
          </w:tcPr>
          <w:p w14:paraId="75CAF5F5">
            <w:pPr>
              <w:snapToGrid w:val="0"/>
              <w:spacing w:line="360" w:lineRule="auto"/>
              <w:jc w:val="center"/>
              <w:rPr>
                <w:b/>
                <w:sz w:val="18"/>
                <w:szCs w:val="18"/>
              </w:rPr>
            </w:pPr>
          </w:p>
        </w:tc>
        <w:tc>
          <w:tcPr>
            <w:tcW w:w="3516" w:type="dxa"/>
            <w:shd w:val="clear" w:color="auto" w:fill="auto"/>
            <w:vAlign w:val="center"/>
          </w:tcPr>
          <w:p w14:paraId="064AB8F6">
            <w:pPr>
              <w:snapToGrid w:val="0"/>
              <w:spacing w:line="360" w:lineRule="auto"/>
              <w:rPr>
                <w:sz w:val="18"/>
                <w:szCs w:val="18"/>
              </w:rPr>
            </w:pPr>
            <w:r>
              <w:rPr>
                <w:sz w:val="18"/>
                <w:szCs w:val="18"/>
              </w:rPr>
              <w:t>论文中期进展报告</w:t>
            </w:r>
          </w:p>
        </w:tc>
        <w:tc>
          <w:tcPr>
            <w:tcW w:w="1081" w:type="dxa"/>
            <w:shd w:val="clear" w:color="auto" w:fill="auto"/>
            <w:vAlign w:val="center"/>
          </w:tcPr>
          <w:p w14:paraId="7BA659B4">
            <w:pPr>
              <w:snapToGrid w:val="0"/>
              <w:spacing w:line="360" w:lineRule="auto"/>
              <w:jc w:val="center"/>
              <w:rPr>
                <w:sz w:val="18"/>
                <w:szCs w:val="18"/>
              </w:rPr>
            </w:pPr>
          </w:p>
        </w:tc>
        <w:tc>
          <w:tcPr>
            <w:tcW w:w="709" w:type="dxa"/>
            <w:shd w:val="clear" w:color="auto" w:fill="auto"/>
            <w:vAlign w:val="center"/>
          </w:tcPr>
          <w:p w14:paraId="37CC5244">
            <w:pPr>
              <w:snapToGrid w:val="0"/>
              <w:spacing w:line="360" w:lineRule="auto"/>
              <w:jc w:val="center"/>
              <w:rPr>
                <w:sz w:val="18"/>
                <w:szCs w:val="18"/>
              </w:rPr>
            </w:pPr>
          </w:p>
        </w:tc>
        <w:tc>
          <w:tcPr>
            <w:tcW w:w="709" w:type="dxa"/>
            <w:shd w:val="clear" w:color="auto" w:fill="auto"/>
            <w:vAlign w:val="center"/>
          </w:tcPr>
          <w:p w14:paraId="347CC88E">
            <w:pPr>
              <w:snapToGrid w:val="0"/>
              <w:spacing w:line="360" w:lineRule="auto"/>
              <w:jc w:val="center"/>
              <w:rPr>
                <w:sz w:val="18"/>
                <w:szCs w:val="18"/>
              </w:rPr>
            </w:pPr>
            <w:r>
              <w:rPr>
                <w:rFonts w:hint="eastAsia"/>
                <w:iCs/>
                <w:sz w:val="18"/>
                <w:szCs w:val="18"/>
              </w:rPr>
              <w:t>4</w:t>
            </w:r>
          </w:p>
        </w:tc>
        <w:tc>
          <w:tcPr>
            <w:tcW w:w="1045" w:type="dxa"/>
            <w:vMerge w:val="continue"/>
            <w:shd w:val="clear" w:color="auto" w:fill="auto"/>
          </w:tcPr>
          <w:p w14:paraId="3226BEDC">
            <w:pPr>
              <w:snapToGrid w:val="0"/>
              <w:spacing w:line="360" w:lineRule="auto"/>
              <w:jc w:val="center"/>
              <w:rPr>
                <w:sz w:val="18"/>
                <w:szCs w:val="18"/>
              </w:rPr>
            </w:pPr>
          </w:p>
        </w:tc>
      </w:tr>
      <w:tr w14:paraId="5AD54A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0588D9E0">
            <w:pPr>
              <w:snapToGrid w:val="0"/>
              <w:spacing w:line="360" w:lineRule="auto"/>
              <w:rPr>
                <w:b/>
                <w:sz w:val="18"/>
                <w:szCs w:val="18"/>
              </w:rPr>
            </w:pPr>
          </w:p>
        </w:tc>
        <w:tc>
          <w:tcPr>
            <w:tcW w:w="1226" w:type="dxa"/>
            <w:vMerge w:val="continue"/>
            <w:shd w:val="clear" w:color="auto" w:fill="auto"/>
            <w:vAlign w:val="center"/>
          </w:tcPr>
          <w:p w14:paraId="6E1B2623">
            <w:pPr>
              <w:snapToGrid w:val="0"/>
              <w:spacing w:line="360" w:lineRule="auto"/>
              <w:jc w:val="center"/>
              <w:rPr>
                <w:b/>
                <w:sz w:val="18"/>
                <w:szCs w:val="18"/>
              </w:rPr>
            </w:pPr>
          </w:p>
        </w:tc>
        <w:tc>
          <w:tcPr>
            <w:tcW w:w="3516" w:type="dxa"/>
            <w:shd w:val="clear" w:color="auto" w:fill="auto"/>
            <w:vAlign w:val="center"/>
          </w:tcPr>
          <w:p w14:paraId="2292FCA9">
            <w:pPr>
              <w:snapToGrid w:val="0"/>
              <w:spacing w:line="360" w:lineRule="auto"/>
              <w:rPr>
                <w:sz w:val="18"/>
                <w:szCs w:val="18"/>
              </w:rPr>
            </w:pPr>
            <w:r>
              <w:rPr>
                <w:sz w:val="18"/>
                <w:szCs w:val="18"/>
              </w:rPr>
              <w:t>论文预答辩</w:t>
            </w:r>
          </w:p>
        </w:tc>
        <w:tc>
          <w:tcPr>
            <w:tcW w:w="1081" w:type="dxa"/>
            <w:shd w:val="clear" w:color="auto" w:fill="auto"/>
            <w:vAlign w:val="center"/>
          </w:tcPr>
          <w:p w14:paraId="7BF3A141">
            <w:pPr>
              <w:snapToGrid w:val="0"/>
              <w:spacing w:line="360" w:lineRule="auto"/>
              <w:jc w:val="center"/>
              <w:rPr>
                <w:sz w:val="18"/>
                <w:szCs w:val="18"/>
              </w:rPr>
            </w:pPr>
          </w:p>
        </w:tc>
        <w:tc>
          <w:tcPr>
            <w:tcW w:w="709" w:type="dxa"/>
            <w:shd w:val="clear" w:color="auto" w:fill="auto"/>
            <w:vAlign w:val="center"/>
          </w:tcPr>
          <w:p w14:paraId="4C7E2DDA">
            <w:pPr>
              <w:snapToGrid w:val="0"/>
              <w:spacing w:line="360" w:lineRule="auto"/>
              <w:jc w:val="center"/>
              <w:rPr>
                <w:sz w:val="18"/>
                <w:szCs w:val="18"/>
              </w:rPr>
            </w:pPr>
          </w:p>
        </w:tc>
        <w:tc>
          <w:tcPr>
            <w:tcW w:w="709" w:type="dxa"/>
            <w:shd w:val="clear" w:color="auto" w:fill="auto"/>
            <w:vAlign w:val="center"/>
          </w:tcPr>
          <w:p w14:paraId="1FB1EC20">
            <w:pPr>
              <w:snapToGrid w:val="0"/>
              <w:spacing w:line="360" w:lineRule="auto"/>
              <w:jc w:val="center"/>
              <w:rPr>
                <w:sz w:val="18"/>
                <w:szCs w:val="18"/>
              </w:rPr>
            </w:pPr>
            <w:r>
              <w:rPr>
                <w:rFonts w:hint="eastAsia"/>
                <w:iCs/>
                <w:sz w:val="18"/>
                <w:szCs w:val="18"/>
              </w:rPr>
              <w:t>6</w:t>
            </w:r>
          </w:p>
        </w:tc>
        <w:tc>
          <w:tcPr>
            <w:tcW w:w="1045" w:type="dxa"/>
            <w:vMerge w:val="continue"/>
            <w:shd w:val="clear" w:color="auto" w:fill="auto"/>
          </w:tcPr>
          <w:p w14:paraId="07BC38A2">
            <w:pPr>
              <w:snapToGrid w:val="0"/>
              <w:spacing w:line="360" w:lineRule="auto"/>
              <w:jc w:val="center"/>
              <w:rPr>
                <w:sz w:val="18"/>
                <w:szCs w:val="18"/>
              </w:rPr>
            </w:pPr>
          </w:p>
        </w:tc>
      </w:tr>
      <w:tr w14:paraId="406A24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3937FE5">
            <w:pPr>
              <w:snapToGrid w:val="0"/>
              <w:spacing w:line="360" w:lineRule="auto"/>
              <w:rPr>
                <w:sz w:val="18"/>
                <w:szCs w:val="18"/>
              </w:rPr>
            </w:pPr>
          </w:p>
        </w:tc>
        <w:tc>
          <w:tcPr>
            <w:tcW w:w="1226" w:type="dxa"/>
            <w:vMerge w:val="continue"/>
            <w:shd w:val="clear" w:color="auto" w:fill="auto"/>
          </w:tcPr>
          <w:p w14:paraId="0C9E5C6C">
            <w:pPr>
              <w:snapToGrid w:val="0"/>
              <w:spacing w:line="360" w:lineRule="auto"/>
              <w:jc w:val="center"/>
              <w:rPr>
                <w:sz w:val="18"/>
                <w:szCs w:val="18"/>
              </w:rPr>
            </w:pPr>
          </w:p>
        </w:tc>
        <w:tc>
          <w:tcPr>
            <w:tcW w:w="3516" w:type="dxa"/>
            <w:shd w:val="clear" w:color="auto" w:fill="auto"/>
            <w:vAlign w:val="center"/>
          </w:tcPr>
          <w:p w14:paraId="324C41C0">
            <w:pPr>
              <w:snapToGrid w:val="0"/>
              <w:spacing w:line="360" w:lineRule="auto"/>
              <w:rPr>
                <w:sz w:val="18"/>
                <w:szCs w:val="18"/>
              </w:rPr>
            </w:pPr>
            <w:r>
              <w:rPr>
                <w:sz w:val="18"/>
                <w:szCs w:val="18"/>
              </w:rPr>
              <w:t>论文评审</w:t>
            </w:r>
          </w:p>
        </w:tc>
        <w:tc>
          <w:tcPr>
            <w:tcW w:w="1081" w:type="dxa"/>
            <w:shd w:val="clear" w:color="auto" w:fill="auto"/>
            <w:vAlign w:val="center"/>
          </w:tcPr>
          <w:p w14:paraId="3283242A">
            <w:pPr>
              <w:snapToGrid w:val="0"/>
              <w:spacing w:line="360" w:lineRule="auto"/>
              <w:jc w:val="center"/>
              <w:rPr>
                <w:sz w:val="18"/>
                <w:szCs w:val="18"/>
              </w:rPr>
            </w:pPr>
          </w:p>
        </w:tc>
        <w:tc>
          <w:tcPr>
            <w:tcW w:w="709" w:type="dxa"/>
            <w:shd w:val="clear" w:color="auto" w:fill="auto"/>
            <w:vAlign w:val="center"/>
          </w:tcPr>
          <w:p w14:paraId="6C0F28AF">
            <w:pPr>
              <w:snapToGrid w:val="0"/>
              <w:spacing w:line="360" w:lineRule="auto"/>
              <w:jc w:val="center"/>
              <w:rPr>
                <w:sz w:val="18"/>
                <w:szCs w:val="18"/>
              </w:rPr>
            </w:pPr>
          </w:p>
        </w:tc>
        <w:tc>
          <w:tcPr>
            <w:tcW w:w="709" w:type="dxa"/>
            <w:shd w:val="clear" w:color="auto" w:fill="auto"/>
            <w:vAlign w:val="center"/>
          </w:tcPr>
          <w:p w14:paraId="1C98C214">
            <w:pPr>
              <w:snapToGrid w:val="0"/>
              <w:spacing w:line="360" w:lineRule="auto"/>
              <w:jc w:val="center"/>
              <w:rPr>
                <w:sz w:val="18"/>
                <w:szCs w:val="18"/>
              </w:rPr>
            </w:pPr>
            <w:r>
              <w:rPr>
                <w:sz w:val="18"/>
                <w:szCs w:val="18"/>
              </w:rPr>
              <w:t>6</w:t>
            </w:r>
          </w:p>
        </w:tc>
        <w:tc>
          <w:tcPr>
            <w:tcW w:w="1045" w:type="dxa"/>
            <w:vMerge w:val="continue"/>
            <w:shd w:val="clear" w:color="auto" w:fill="auto"/>
          </w:tcPr>
          <w:p w14:paraId="2B5A4086">
            <w:pPr>
              <w:snapToGrid w:val="0"/>
              <w:spacing w:line="360" w:lineRule="auto"/>
              <w:jc w:val="center"/>
              <w:rPr>
                <w:sz w:val="18"/>
                <w:szCs w:val="18"/>
              </w:rPr>
            </w:pPr>
          </w:p>
        </w:tc>
      </w:tr>
      <w:tr w14:paraId="270BDB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tcPr>
          <w:p w14:paraId="43092730">
            <w:pPr>
              <w:snapToGrid w:val="0"/>
              <w:spacing w:line="360" w:lineRule="auto"/>
              <w:rPr>
                <w:sz w:val="18"/>
                <w:szCs w:val="18"/>
              </w:rPr>
            </w:pPr>
          </w:p>
        </w:tc>
        <w:tc>
          <w:tcPr>
            <w:tcW w:w="1226" w:type="dxa"/>
            <w:vMerge w:val="continue"/>
            <w:shd w:val="clear" w:color="auto" w:fill="auto"/>
          </w:tcPr>
          <w:p w14:paraId="513140D7">
            <w:pPr>
              <w:snapToGrid w:val="0"/>
              <w:spacing w:line="360" w:lineRule="auto"/>
              <w:jc w:val="center"/>
              <w:rPr>
                <w:sz w:val="18"/>
                <w:szCs w:val="18"/>
              </w:rPr>
            </w:pPr>
          </w:p>
        </w:tc>
        <w:tc>
          <w:tcPr>
            <w:tcW w:w="3516" w:type="dxa"/>
            <w:shd w:val="clear" w:color="auto" w:fill="auto"/>
            <w:vAlign w:val="center"/>
          </w:tcPr>
          <w:p w14:paraId="6991613A">
            <w:pPr>
              <w:snapToGrid w:val="0"/>
              <w:spacing w:line="360" w:lineRule="auto"/>
              <w:rPr>
                <w:sz w:val="18"/>
                <w:szCs w:val="18"/>
              </w:rPr>
            </w:pPr>
            <w:r>
              <w:rPr>
                <w:sz w:val="18"/>
                <w:szCs w:val="18"/>
              </w:rPr>
              <w:t>论文答辩</w:t>
            </w:r>
          </w:p>
        </w:tc>
        <w:tc>
          <w:tcPr>
            <w:tcW w:w="1081" w:type="dxa"/>
            <w:shd w:val="clear" w:color="auto" w:fill="auto"/>
            <w:vAlign w:val="center"/>
          </w:tcPr>
          <w:p w14:paraId="094BE835">
            <w:pPr>
              <w:snapToGrid w:val="0"/>
              <w:spacing w:line="360" w:lineRule="auto"/>
              <w:jc w:val="center"/>
              <w:rPr>
                <w:sz w:val="18"/>
                <w:szCs w:val="18"/>
              </w:rPr>
            </w:pPr>
          </w:p>
        </w:tc>
        <w:tc>
          <w:tcPr>
            <w:tcW w:w="709" w:type="dxa"/>
            <w:shd w:val="clear" w:color="auto" w:fill="auto"/>
            <w:vAlign w:val="center"/>
          </w:tcPr>
          <w:p w14:paraId="4017EF94">
            <w:pPr>
              <w:snapToGrid w:val="0"/>
              <w:spacing w:line="360" w:lineRule="auto"/>
              <w:jc w:val="center"/>
              <w:rPr>
                <w:sz w:val="18"/>
                <w:szCs w:val="18"/>
              </w:rPr>
            </w:pPr>
          </w:p>
        </w:tc>
        <w:tc>
          <w:tcPr>
            <w:tcW w:w="709" w:type="dxa"/>
            <w:shd w:val="clear" w:color="auto" w:fill="auto"/>
            <w:vAlign w:val="center"/>
          </w:tcPr>
          <w:p w14:paraId="714ECEB0">
            <w:pPr>
              <w:snapToGrid w:val="0"/>
              <w:spacing w:line="360" w:lineRule="auto"/>
              <w:jc w:val="center"/>
              <w:rPr>
                <w:sz w:val="18"/>
                <w:szCs w:val="18"/>
              </w:rPr>
            </w:pPr>
            <w:r>
              <w:rPr>
                <w:sz w:val="18"/>
                <w:szCs w:val="18"/>
              </w:rPr>
              <w:t>6</w:t>
            </w:r>
          </w:p>
        </w:tc>
        <w:tc>
          <w:tcPr>
            <w:tcW w:w="1045" w:type="dxa"/>
            <w:vMerge w:val="continue"/>
            <w:shd w:val="clear" w:color="auto" w:fill="auto"/>
          </w:tcPr>
          <w:p w14:paraId="775C328A">
            <w:pPr>
              <w:snapToGrid w:val="0"/>
              <w:spacing w:line="360" w:lineRule="auto"/>
              <w:jc w:val="center"/>
              <w:rPr>
                <w:sz w:val="18"/>
                <w:szCs w:val="18"/>
              </w:rPr>
            </w:pPr>
          </w:p>
        </w:tc>
      </w:tr>
    </w:tbl>
    <w:p w14:paraId="0CDEA856">
      <w:pPr>
        <w:snapToGrid w:val="0"/>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p w14:paraId="54ECAA55">
      <w:pPr>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64F5679">
      <w:pPr>
        <w:snapToGrid w:val="0"/>
        <w:spacing w:line="360" w:lineRule="auto"/>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7CB52064">
      <w:pPr>
        <w:snapToGrid w:val="0"/>
        <w:spacing w:line="360" w:lineRule="auto"/>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78B6B28B">
      <w:pPr>
        <w:adjustRightInd w:val="0"/>
        <w:snapToGrid w:val="0"/>
        <w:spacing w:line="360" w:lineRule="auto"/>
        <w:ind w:firstLine="480" w:firstLineChars="200"/>
        <w:rPr>
          <w:kern w:val="0"/>
          <w:sz w:val="24"/>
        </w:rPr>
      </w:pPr>
      <w:r>
        <w:rPr>
          <w:rFonts w:hint="eastAsia"/>
          <w:kern w:val="0"/>
          <w:sz w:val="24"/>
        </w:rPr>
        <w:t>3. 参与校级及以上研究生创新资助项目1项，有相关佐证材料。</w:t>
      </w:r>
    </w:p>
    <w:p w14:paraId="13EC64ED">
      <w:pPr>
        <w:adjustRightInd w:val="0"/>
        <w:snapToGrid w:val="0"/>
        <w:spacing w:line="360" w:lineRule="auto"/>
        <w:ind w:firstLine="480" w:firstLineChars="200"/>
        <w:rPr>
          <w:kern w:val="0"/>
          <w:sz w:val="24"/>
        </w:rPr>
      </w:pPr>
      <w:r>
        <w:rPr>
          <w:rFonts w:hint="eastAsia"/>
          <w:kern w:val="0"/>
          <w:sz w:val="24"/>
        </w:rPr>
        <w:t>4. 参与《河北大学学生课外学术科技竞赛分级目录（2024版）》（校团字【2024】1号）中A类及以上竞赛并完赛。</w:t>
      </w:r>
    </w:p>
    <w:p w14:paraId="578D5CF1">
      <w:pPr>
        <w:adjustRightInd w:val="0"/>
        <w:snapToGrid w:val="0"/>
        <w:spacing w:line="360" w:lineRule="auto"/>
        <w:ind w:firstLine="480" w:firstLineChars="200"/>
        <w:rPr>
          <w:rFonts w:eastAsiaTheme="minorEastAsia"/>
          <w:bCs/>
          <w:sz w:val="24"/>
        </w:rPr>
      </w:pPr>
      <w:r>
        <w:rPr>
          <w:rFonts w:hint="eastAsia"/>
          <w:kern w:val="0"/>
          <w:sz w:val="24"/>
        </w:rPr>
        <w:t>5. 参与本学科案例库建设取得相关成果，或调研和撰写研究报告等相关任务，需提供经导师书面认可的佐证材料。</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347554"/>
    <w:multiLevelType w:val="singleLevel"/>
    <w:tmpl w:val="A2347554"/>
    <w:lvl w:ilvl="0" w:tentative="0">
      <w:start w:val="3"/>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3719"/>
    <w:rsid w:val="000253FB"/>
    <w:rsid w:val="000254D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5BC0"/>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4EF"/>
    <w:rsid w:val="00085ED4"/>
    <w:rsid w:val="000865C0"/>
    <w:rsid w:val="00086A2D"/>
    <w:rsid w:val="000877D8"/>
    <w:rsid w:val="00087BB6"/>
    <w:rsid w:val="000903CF"/>
    <w:rsid w:val="00091106"/>
    <w:rsid w:val="00093E55"/>
    <w:rsid w:val="00094EF5"/>
    <w:rsid w:val="00095FAE"/>
    <w:rsid w:val="00097D40"/>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83F"/>
    <w:rsid w:val="000F4E87"/>
    <w:rsid w:val="001004D8"/>
    <w:rsid w:val="00100A1C"/>
    <w:rsid w:val="001015A9"/>
    <w:rsid w:val="00101F57"/>
    <w:rsid w:val="00104300"/>
    <w:rsid w:val="00104B89"/>
    <w:rsid w:val="00104BB1"/>
    <w:rsid w:val="0010579B"/>
    <w:rsid w:val="00105E20"/>
    <w:rsid w:val="0010689A"/>
    <w:rsid w:val="001101F5"/>
    <w:rsid w:val="00110577"/>
    <w:rsid w:val="00110911"/>
    <w:rsid w:val="00110D6C"/>
    <w:rsid w:val="00111BCA"/>
    <w:rsid w:val="0011294E"/>
    <w:rsid w:val="00112E68"/>
    <w:rsid w:val="00113B61"/>
    <w:rsid w:val="00114345"/>
    <w:rsid w:val="00115E4B"/>
    <w:rsid w:val="00116A41"/>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2C85"/>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607F"/>
    <w:rsid w:val="00150EC3"/>
    <w:rsid w:val="001513DE"/>
    <w:rsid w:val="001519AB"/>
    <w:rsid w:val="00153B3C"/>
    <w:rsid w:val="001548B0"/>
    <w:rsid w:val="001559E7"/>
    <w:rsid w:val="00155AAE"/>
    <w:rsid w:val="00156612"/>
    <w:rsid w:val="001566EB"/>
    <w:rsid w:val="00156DDA"/>
    <w:rsid w:val="00160DA3"/>
    <w:rsid w:val="0016181D"/>
    <w:rsid w:val="00162151"/>
    <w:rsid w:val="00162801"/>
    <w:rsid w:val="0016284B"/>
    <w:rsid w:val="00163A5C"/>
    <w:rsid w:val="00163B86"/>
    <w:rsid w:val="00165D55"/>
    <w:rsid w:val="00166596"/>
    <w:rsid w:val="00167C56"/>
    <w:rsid w:val="00171332"/>
    <w:rsid w:val="001715BD"/>
    <w:rsid w:val="00172299"/>
    <w:rsid w:val="0017260D"/>
    <w:rsid w:val="00172906"/>
    <w:rsid w:val="00172DEF"/>
    <w:rsid w:val="00173690"/>
    <w:rsid w:val="00173BBC"/>
    <w:rsid w:val="00174672"/>
    <w:rsid w:val="001749C9"/>
    <w:rsid w:val="00175197"/>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1D60"/>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6ED4"/>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9A7"/>
    <w:rsid w:val="002C5D7C"/>
    <w:rsid w:val="002C68F2"/>
    <w:rsid w:val="002C6CF4"/>
    <w:rsid w:val="002C7D60"/>
    <w:rsid w:val="002D2E9E"/>
    <w:rsid w:val="002D326B"/>
    <w:rsid w:val="002D34C1"/>
    <w:rsid w:val="002D3E23"/>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3548"/>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5DAD"/>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48E"/>
    <w:rsid w:val="00362BF4"/>
    <w:rsid w:val="00364D73"/>
    <w:rsid w:val="00367064"/>
    <w:rsid w:val="00371E5D"/>
    <w:rsid w:val="00371F36"/>
    <w:rsid w:val="00372023"/>
    <w:rsid w:val="00374191"/>
    <w:rsid w:val="0037679D"/>
    <w:rsid w:val="00376F53"/>
    <w:rsid w:val="00382199"/>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934"/>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49CC"/>
    <w:rsid w:val="003D51E0"/>
    <w:rsid w:val="003D5FEE"/>
    <w:rsid w:val="003D7A97"/>
    <w:rsid w:val="003E0503"/>
    <w:rsid w:val="003E1FE7"/>
    <w:rsid w:val="003E42F3"/>
    <w:rsid w:val="003E5315"/>
    <w:rsid w:val="003E5423"/>
    <w:rsid w:val="003E5A1E"/>
    <w:rsid w:val="003E5BF2"/>
    <w:rsid w:val="003E5F3F"/>
    <w:rsid w:val="003E6CB3"/>
    <w:rsid w:val="003E7512"/>
    <w:rsid w:val="003F06C8"/>
    <w:rsid w:val="003F1009"/>
    <w:rsid w:val="003F1C70"/>
    <w:rsid w:val="003F1F1D"/>
    <w:rsid w:val="003F261F"/>
    <w:rsid w:val="003F3531"/>
    <w:rsid w:val="003F3BF4"/>
    <w:rsid w:val="003F42A8"/>
    <w:rsid w:val="003F5B64"/>
    <w:rsid w:val="003F71EB"/>
    <w:rsid w:val="003F7640"/>
    <w:rsid w:val="003F7B27"/>
    <w:rsid w:val="0040267E"/>
    <w:rsid w:val="00405CBD"/>
    <w:rsid w:val="00405EEA"/>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AEF"/>
    <w:rsid w:val="00431329"/>
    <w:rsid w:val="0043229B"/>
    <w:rsid w:val="00432B06"/>
    <w:rsid w:val="00432D6A"/>
    <w:rsid w:val="00437442"/>
    <w:rsid w:val="00441446"/>
    <w:rsid w:val="00442209"/>
    <w:rsid w:val="004424CB"/>
    <w:rsid w:val="004439DC"/>
    <w:rsid w:val="00444DA6"/>
    <w:rsid w:val="004477D4"/>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60A"/>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96F70"/>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1D29"/>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043"/>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7D0"/>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689B"/>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187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CA2"/>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334"/>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4BAD"/>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0D4"/>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55DA"/>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4DE5"/>
    <w:rsid w:val="00755EC4"/>
    <w:rsid w:val="0075725A"/>
    <w:rsid w:val="00757690"/>
    <w:rsid w:val="00760479"/>
    <w:rsid w:val="00762DAD"/>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0B60"/>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3F24"/>
    <w:rsid w:val="007B477E"/>
    <w:rsid w:val="007B5E98"/>
    <w:rsid w:val="007B6936"/>
    <w:rsid w:val="007B7735"/>
    <w:rsid w:val="007C0DFC"/>
    <w:rsid w:val="007C3199"/>
    <w:rsid w:val="007C335B"/>
    <w:rsid w:val="007C39C6"/>
    <w:rsid w:val="007C4671"/>
    <w:rsid w:val="007C5480"/>
    <w:rsid w:val="007C596C"/>
    <w:rsid w:val="007C6489"/>
    <w:rsid w:val="007C6642"/>
    <w:rsid w:val="007C7B20"/>
    <w:rsid w:val="007C7F38"/>
    <w:rsid w:val="007D0362"/>
    <w:rsid w:val="007D10C7"/>
    <w:rsid w:val="007D1900"/>
    <w:rsid w:val="007D324B"/>
    <w:rsid w:val="007D4B00"/>
    <w:rsid w:val="007D6195"/>
    <w:rsid w:val="007D6EC1"/>
    <w:rsid w:val="007D700A"/>
    <w:rsid w:val="007D7AA5"/>
    <w:rsid w:val="007E024F"/>
    <w:rsid w:val="007E1960"/>
    <w:rsid w:val="007E1A2A"/>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903"/>
    <w:rsid w:val="00803F4B"/>
    <w:rsid w:val="00804D47"/>
    <w:rsid w:val="00805502"/>
    <w:rsid w:val="00806357"/>
    <w:rsid w:val="008072D0"/>
    <w:rsid w:val="00810A7C"/>
    <w:rsid w:val="00810F43"/>
    <w:rsid w:val="00810FF2"/>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481"/>
    <w:rsid w:val="00826699"/>
    <w:rsid w:val="00831257"/>
    <w:rsid w:val="0083140F"/>
    <w:rsid w:val="008331FE"/>
    <w:rsid w:val="00834A04"/>
    <w:rsid w:val="008376C2"/>
    <w:rsid w:val="008377F9"/>
    <w:rsid w:val="00840242"/>
    <w:rsid w:val="008407D9"/>
    <w:rsid w:val="00841C9C"/>
    <w:rsid w:val="00842714"/>
    <w:rsid w:val="00843F7B"/>
    <w:rsid w:val="0084438E"/>
    <w:rsid w:val="0084492D"/>
    <w:rsid w:val="00844D1E"/>
    <w:rsid w:val="00844EE4"/>
    <w:rsid w:val="008455F2"/>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4947"/>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36B"/>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4EEE"/>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660E"/>
    <w:rsid w:val="00967005"/>
    <w:rsid w:val="0097176E"/>
    <w:rsid w:val="00973AB8"/>
    <w:rsid w:val="00973B69"/>
    <w:rsid w:val="009749A0"/>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271"/>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25B"/>
    <w:rsid w:val="00A30A5F"/>
    <w:rsid w:val="00A323CD"/>
    <w:rsid w:val="00A32582"/>
    <w:rsid w:val="00A32C78"/>
    <w:rsid w:val="00A3536F"/>
    <w:rsid w:val="00A36261"/>
    <w:rsid w:val="00A36557"/>
    <w:rsid w:val="00A366A1"/>
    <w:rsid w:val="00A36D91"/>
    <w:rsid w:val="00A37BC4"/>
    <w:rsid w:val="00A438A1"/>
    <w:rsid w:val="00A43B69"/>
    <w:rsid w:val="00A440C7"/>
    <w:rsid w:val="00A45643"/>
    <w:rsid w:val="00A45AC3"/>
    <w:rsid w:val="00A50C24"/>
    <w:rsid w:val="00A53FB7"/>
    <w:rsid w:val="00A54190"/>
    <w:rsid w:val="00A565B8"/>
    <w:rsid w:val="00A604EA"/>
    <w:rsid w:val="00A60EA4"/>
    <w:rsid w:val="00A60F28"/>
    <w:rsid w:val="00A611DA"/>
    <w:rsid w:val="00A61879"/>
    <w:rsid w:val="00A621C1"/>
    <w:rsid w:val="00A624D8"/>
    <w:rsid w:val="00A6293C"/>
    <w:rsid w:val="00A62BA5"/>
    <w:rsid w:val="00A62E1B"/>
    <w:rsid w:val="00A62FC8"/>
    <w:rsid w:val="00A64077"/>
    <w:rsid w:val="00A6454D"/>
    <w:rsid w:val="00A6471E"/>
    <w:rsid w:val="00A66503"/>
    <w:rsid w:val="00A67889"/>
    <w:rsid w:val="00A6789B"/>
    <w:rsid w:val="00A7026A"/>
    <w:rsid w:val="00A703EA"/>
    <w:rsid w:val="00A736E7"/>
    <w:rsid w:val="00A74F32"/>
    <w:rsid w:val="00A76287"/>
    <w:rsid w:val="00A767BE"/>
    <w:rsid w:val="00A77B5A"/>
    <w:rsid w:val="00A77FA7"/>
    <w:rsid w:val="00A77FC5"/>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4B3D"/>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33F7"/>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6B17"/>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9C6"/>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20C3"/>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0DC3"/>
    <w:rsid w:val="00BC31C9"/>
    <w:rsid w:val="00BC488E"/>
    <w:rsid w:val="00BC6E39"/>
    <w:rsid w:val="00BD0109"/>
    <w:rsid w:val="00BD0DFD"/>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27B1"/>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033B"/>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3E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41D"/>
    <w:rsid w:val="00C726C7"/>
    <w:rsid w:val="00C74341"/>
    <w:rsid w:val="00C764EC"/>
    <w:rsid w:val="00C76678"/>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0ACE"/>
    <w:rsid w:val="00CA153E"/>
    <w:rsid w:val="00CA32E6"/>
    <w:rsid w:val="00CA46CE"/>
    <w:rsid w:val="00CA525A"/>
    <w:rsid w:val="00CA540E"/>
    <w:rsid w:val="00CA6DCE"/>
    <w:rsid w:val="00CA7018"/>
    <w:rsid w:val="00CB0A42"/>
    <w:rsid w:val="00CB1865"/>
    <w:rsid w:val="00CB29E9"/>
    <w:rsid w:val="00CB3BAA"/>
    <w:rsid w:val="00CB41F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64FE"/>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1FC"/>
    <w:rsid w:val="00D243C2"/>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738"/>
    <w:rsid w:val="00DC0970"/>
    <w:rsid w:val="00DC0EBF"/>
    <w:rsid w:val="00DC0FF3"/>
    <w:rsid w:val="00DC2318"/>
    <w:rsid w:val="00DC4C92"/>
    <w:rsid w:val="00DC4EDA"/>
    <w:rsid w:val="00DC50C3"/>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3FCC"/>
    <w:rsid w:val="00DE4A54"/>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8D6"/>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135"/>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46B"/>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BE6"/>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45B0"/>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4B1A"/>
    <w:rsid w:val="00F86280"/>
    <w:rsid w:val="00F87824"/>
    <w:rsid w:val="00F878F0"/>
    <w:rsid w:val="00F90852"/>
    <w:rsid w:val="00F910A7"/>
    <w:rsid w:val="00F916B8"/>
    <w:rsid w:val="00F91D1B"/>
    <w:rsid w:val="00F91DF7"/>
    <w:rsid w:val="00F92634"/>
    <w:rsid w:val="00F92683"/>
    <w:rsid w:val="00F93EA9"/>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1F3A"/>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5348"/>
    <w:rsid w:val="00FE6A1E"/>
    <w:rsid w:val="00FE6B2A"/>
    <w:rsid w:val="00FE7F66"/>
    <w:rsid w:val="00FF0343"/>
    <w:rsid w:val="00FF0CF7"/>
    <w:rsid w:val="00FF1F8D"/>
    <w:rsid w:val="00FF2D9D"/>
    <w:rsid w:val="00FF40BB"/>
    <w:rsid w:val="00FF5CED"/>
    <w:rsid w:val="00FF7300"/>
    <w:rsid w:val="00FF735B"/>
    <w:rsid w:val="1D8227BC"/>
    <w:rsid w:val="1FE96C05"/>
    <w:rsid w:val="5385202A"/>
    <w:rsid w:val="5C8A73EB"/>
    <w:rsid w:val="64704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4239</Words>
  <Characters>4558</Characters>
  <Lines>35</Lines>
  <Paragraphs>9</Paragraphs>
  <TotalTime>250</TotalTime>
  <ScaleCrop>false</ScaleCrop>
  <LinksUpToDate>false</LinksUpToDate>
  <CharactersWithSpaces>4580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2025-04-16T03:10:00Z</dcterms:created>
  <dc:creator>刘明旭</dc:creator>
  <cp:lastModifiedBy>送送</cp:lastModifiedBy>
  <cp:lastPrinted>2025-03-14T03:17:00Z</cp:lastPrinted>
  <dcterms:modified xsi:type="dcterms:W3CDTF">2025-07-14T04:15:54Z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D19920F58A33432F92BC700312FA36B9_12</vt:lpwstr>
  </property>
</Properties>
</file>