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849D63">
      <w:pPr>
        <w:ind w:left="321" w:leftChars="153" w:right="227"/>
        <w:jc w:val="center"/>
        <w:rPr>
          <w:rFonts w:eastAsia="黑体"/>
          <w:b/>
          <w:bCs/>
          <w:sz w:val="36"/>
          <w:szCs w:val="36"/>
        </w:rPr>
      </w:pPr>
      <w:r>
        <w:rPr>
          <w:rFonts w:hint="eastAsia" w:eastAsia="黑体"/>
          <w:b/>
          <w:bCs/>
          <w:iCs/>
          <w:sz w:val="36"/>
          <w:szCs w:val="36"/>
        </w:rPr>
        <w:t>文献学</w:t>
      </w:r>
      <w:r>
        <w:rPr>
          <w:rFonts w:eastAsia="黑体"/>
          <w:b/>
          <w:bCs/>
          <w:sz w:val="36"/>
          <w:szCs w:val="36"/>
        </w:rPr>
        <w:t>专业学术学位硕士研究生培养方案</w:t>
      </w:r>
    </w:p>
    <w:p w14:paraId="0596A4CD">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管理</w:t>
      </w:r>
      <w:r>
        <w:rPr>
          <w:rFonts w:eastAsia="黑体"/>
          <w:b/>
          <w:bCs/>
          <w:sz w:val="28"/>
          <w:szCs w:val="28"/>
        </w:rPr>
        <w:t>学院)</w:t>
      </w:r>
    </w:p>
    <w:p w14:paraId="00ACAB88">
      <w:pPr>
        <w:spacing w:line="440" w:lineRule="exact"/>
        <w:ind w:firstLine="560"/>
        <w:rPr>
          <w:rFonts w:eastAsia="黑体"/>
          <w:bCs/>
          <w:sz w:val="28"/>
          <w:szCs w:val="28"/>
        </w:rPr>
      </w:pPr>
      <w:r>
        <w:rPr>
          <w:rFonts w:eastAsia="黑体"/>
          <w:bCs/>
          <w:sz w:val="28"/>
          <w:szCs w:val="28"/>
        </w:rPr>
        <w:t>一、专业名称、代码</w:t>
      </w:r>
    </w:p>
    <w:p w14:paraId="7B3D3C92">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专业名称：</w:t>
      </w:r>
      <w:r>
        <w:rPr>
          <w:rFonts w:hint="eastAsia"/>
          <w:color w:val="222222"/>
          <w:kern w:val="0"/>
          <w:sz w:val="24"/>
        </w:rPr>
        <w:t>文献学</w:t>
      </w:r>
    </w:p>
    <w:p w14:paraId="7749A7C5">
      <w:pPr>
        <w:widowControl/>
        <w:spacing w:before="100" w:beforeAutospacing="1" w:after="100" w:afterAutospacing="1" w:line="270" w:lineRule="atLeast"/>
        <w:ind w:firstLine="960" w:firstLineChars="400"/>
        <w:jc w:val="left"/>
        <w:rPr>
          <w:color w:val="222222"/>
          <w:kern w:val="0"/>
          <w:sz w:val="18"/>
          <w:szCs w:val="18"/>
        </w:rPr>
      </w:pPr>
      <w:r>
        <w:rPr>
          <w:color w:val="222222"/>
          <w:kern w:val="0"/>
          <w:sz w:val="24"/>
        </w:rPr>
        <w:t>专业代码：</w:t>
      </w:r>
      <w:r>
        <w:rPr>
          <w:rFonts w:hint="eastAsia"/>
          <w:color w:val="222222"/>
          <w:kern w:val="0"/>
          <w:sz w:val="24"/>
        </w:rPr>
        <w:t>1205Z1</w:t>
      </w:r>
    </w:p>
    <w:p w14:paraId="5FB62A2C">
      <w:pPr>
        <w:spacing w:line="440" w:lineRule="exact"/>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6A7CD2B1">
      <w:pPr>
        <w:spacing w:line="440" w:lineRule="exact"/>
        <w:ind w:firstLine="480" w:firstLineChars="200"/>
        <w:rPr>
          <w:rFonts w:eastAsiaTheme="minorEastAsia"/>
          <w:iCs/>
          <w:sz w:val="24"/>
        </w:rPr>
      </w:pPr>
      <w:r>
        <w:rPr>
          <w:rFonts w:hint="eastAsia" w:eastAsiaTheme="minorEastAsia"/>
          <w:iCs/>
          <w:sz w:val="24"/>
        </w:rPr>
        <w:t>文献学作为信息资源管理一级学科下的二级学科之一，是研究文献的产生、发展、整理、保护、利用及其规律的科学。本专业立足于信息资源管理学科体系，融合传统文献学理论与现代信息技术，培养具备文献信息资源管理和研究能力的复合型人才。文献学的研究重点是对文献的有序整理、保护修复、开发利用。其中，有序整理即传统意义上的版本、校勘、目录学研究，保护修复即科学保护文献的方法、手段与修复技术研究，开发利用即借助相关技术对文献进行加工、传播、挖掘、分析。这与古典文献学和历史文献学主要通过文本加工（标点、注释、翻译等），对文本内容（古典文献、历史文献）进行整理、释读、研究，有着明显的区别。本专业注重培养学生的信息素养、文化传承与创新能力，为文化强国建设输送高素质的文献管理研究专业人才。</w:t>
      </w:r>
    </w:p>
    <w:p w14:paraId="51ABC20B">
      <w:pPr>
        <w:spacing w:line="440" w:lineRule="exact"/>
        <w:ind w:firstLine="560" w:firstLineChars="200"/>
        <w:rPr>
          <w:rFonts w:eastAsia="黑体"/>
          <w:bCs/>
          <w:sz w:val="28"/>
          <w:szCs w:val="28"/>
        </w:rPr>
      </w:pPr>
      <w:r>
        <w:rPr>
          <w:rFonts w:eastAsia="黑体"/>
          <w:bCs/>
          <w:sz w:val="28"/>
          <w:szCs w:val="28"/>
        </w:rPr>
        <w:t>三、研究方向</w:t>
      </w:r>
    </w:p>
    <w:p w14:paraId="7BA635AD">
      <w:pPr>
        <w:spacing w:line="440" w:lineRule="exact"/>
        <w:ind w:firstLine="480" w:firstLineChars="200"/>
        <w:rPr>
          <w:rFonts w:eastAsiaTheme="minorEastAsia"/>
          <w:iCs/>
          <w:sz w:val="24"/>
        </w:rPr>
      </w:pPr>
      <w:r>
        <w:rPr>
          <w:rFonts w:hint="eastAsia" w:eastAsiaTheme="minorEastAsia"/>
          <w:iCs/>
          <w:sz w:val="24"/>
        </w:rPr>
        <w:t>1.文献整理与研究：本方向重点开展信息资源管理视域下的文献整理与研究工作。研究内容包括古籍分类著录、版本鉴定、目录编纂等基础性工作，同时注重文献学理论与图书馆工作实践的结合。特色在于依托河北大学图书馆30余万册古籍文献，特别是明清刻本、抄本等珍贵资源，开展系统性的整理研究。该方向培养学生掌握古籍编目规则、版本鉴别方法等专业技能，注重实践能力的培养。毕业生可胜任图书馆、博物馆等机构的文献编目、整理工作，或继续深造从事文献学研究。近年来，本研究方向在燕赵文献整理、特别是雄安地方文献整理研究方面取得显著成果，完成多项重要古籍整理项目，为学界提供了可靠的文献基础。</w:t>
      </w:r>
    </w:p>
    <w:p w14:paraId="326617A6">
      <w:pPr>
        <w:spacing w:line="440" w:lineRule="exact"/>
        <w:ind w:firstLine="480" w:firstLineChars="200"/>
        <w:rPr>
          <w:rFonts w:eastAsiaTheme="minorEastAsia"/>
          <w:iCs/>
          <w:sz w:val="24"/>
        </w:rPr>
      </w:pPr>
      <w:r>
        <w:rPr>
          <w:rFonts w:hint="eastAsia" w:eastAsiaTheme="minorEastAsia"/>
          <w:iCs/>
          <w:sz w:val="24"/>
        </w:rPr>
        <w:t>2.文献保护与修复：本方向致力于文献损毁机理研究及保护修复技术的探索与实践。研究内容包括文献载体老化规律、修复材料性能测试、传统修复技艺传承等，涵盖纸质文献、简帛、金石等多种载体。特色在于依托河北大学文献保护实验室，将现代科学技术与传统修复工艺相结合，开展创新性研究。该方向配备专业有修复设备和材料，拥有经验丰富的专家教师，培养学生掌握文献检测分析、修复方案设计等实践技能。毕业生可从事文献保护机构、档案馆等单位的修复工作，或继续从事保护技术研究。近年来，本研究方向在古籍纸张脱酸技术、文献生态安全应急管理研究等方面取得突出成绩。</w:t>
      </w:r>
    </w:p>
    <w:p w14:paraId="11A60111">
      <w:pPr>
        <w:spacing w:line="440" w:lineRule="exact"/>
        <w:ind w:firstLine="480" w:firstLineChars="200"/>
        <w:rPr>
          <w:rFonts w:eastAsiaTheme="minorEastAsia"/>
          <w:iCs/>
          <w:sz w:val="24"/>
        </w:rPr>
      </w:pPr>
      <w:r>
        <w:rPr>
          <w:rFonts w:hint="eastAsia" w:eastAsiaTheme="minorEastAsia"/>
          <w:iCs/>
          <w:sz w:val="24"/>
        </w:rPr>
        <w:t>3.文献开发与利用：本方向聚焦数字时代文献资源的深度开发与创新利用，运用人工智能、大数据等新技术对文献内容进行挖掘分析。研究内容包括古籍文本挖掘、知识图谱构建、数字人文研究等前沿领域，重点探索新技术在文献研究中的应用。特色在于跨学科交叉研究，整合计算机科学、语言学等学科方法，推动传统文献学的创新发展。该方向依托数字人文研究中心，培养学生掌握文本分析、数据可视化等数字技能。毕业生可胜任文化科技企业、数字图书馆等机构的研发工作，或继续从事数字人文研究。近年来，本研究方向在古籍OCR识别、历史人物关系网络构建等方面取得一定成果，开发了多个文献数据分析平台，为教学科研提供了新的方法和工具。</w:t>
      </w:r>
    </w:p>
    <w:p w14:paraId="248B96FC">
      <w:pPr>
        <w:spacing w:line="440" w:lineRule="exact"/>
        <w:ind w:firstLine="480" w:firstLineChars="200"/>
        <w:rPr>
          <w:rFonts w:eastAsiaTheme="minorEastAsia"/>
          <w:iCs/>
          <w:sz w:val="24"/>
        </w:rPr>
      </w:pPr>
      <w:r>
        <w:rPr>
          <w:rFonts w:hint="eastAsia" w:eastAsiaTheme="minorEastAsia"/>
          <w:iCs/>
          <w:sz w:val="24"/>
        </w:rPr>
        <w:t>4.地方文献研究：本方向以河北大学古籍特藏中心收藏的丰富地方文献为基础，重点开展燕赵地区文献的系统研究。研究内容包括河北方志整理、家谱挖掘、地方文书研究等，涵盖历史学、社会学等多学科视角。特色在于立足河北地域文化，深入挖掘地方文献中蕴含的历史文化信息。该方向拥有完善的燕赵文献专藏，包括1000余种方志和800余种家谱，为学生研究提供坚实基础。毕业生可从事地方文化机构、史志办等单位的研究工作，或继续深造。近年来，本研究方向在方志、家谱、人物年谱等领域取得丰硕成果，出版了多部地方文献整理丛书，为地方文化建设提供了重要学术支撑。</w:t>
      </w:r>
    </w:p>
    <w:p w14:paraId="40D3AA43">
      <w:pPr>
        <w:spacing w:line="440" w:lineRule="exact"/>
        <w:ind w:firstLine="560" w:firstLineChars="200"/>
        <w:rPr>
          <w:rFonts w:eastAsia="黑体"/>
          <w:bCs/>
          <w:sz w:val="28"/>
          <w:szCs w:val="28"/>
        </w:rPr>
      </w:pPr>
      <w:r>
        <w:rPr>
          <w:rFonts w:eastAsia="黑体"/>
          <w:bCs/>
          <w:sz w:val="28"/>
          <w:szCs w:val="28"/>
        </w:rPr>
        <w:t>四、学制及学习年限</w:t>
      </w:r>
    </w:p>
    <w:p w14:paraId="13379EFD">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57DB10CC">
      <w:pPr>
        <w:spacing w:line="440" w:lineRule="exact"/>
        <w:ind w:firstLine="560" w:firstLineChars="200"/>
        <w:rPr>
          <w:rFonts w:eastAsia="黑体"/>
          <w:bCs/>
          <w:sz w:val="28"/>
          <w:szCs w:val="28"/>
        </w:rPr>
      </w:pPr>
      <w:r>
        <w:rPr>
          <w:rFonts w:eastAsia="黑体"/>
          <w:bCs/>
          <w:sz w:val="28"/>
          <w:szCs w:val="28"/>
        </w:rPr>
        <w:t>五、培养目标</w:t>
      </w:r>
    </w:p>
    <w:p w14:paraId="5EA21AD1">
      <w:pPr>
        <w:spacing w:line="420" w:lineRule="exact"/>
        <w:ind w:firstLine="480"/>
        <w:rPr>
          <w:rFonts w:eastAsiaTheme="minorEastAsia"/>
          <w:iCs/>
          <w:sz w:val="24"/>
        </w:rPr>
      </w:pPr>
      <w:r>
        <w:rPr>
          <w:rFonts w:hint="eastAsia" w:eastAsiaTheme="minorEastAsia"/>
          <w:iCs/>
          <w:sz w:val="24"/>
        </w:rPr>
        <w:t>1．思想政治与道德修养。树立正确的中国特色社会主义核心价值观，具有坚定的理想信念，高尚的道德情操，优良的学术作风，高度的社会责任感。热爱祖国，遵纪守法，品行端正。培养德智体美劳全面发展的社会主义建设者和接班人。</w:t>
      </w:r>
    </w:p>
    <w:p w14:paraId="0BEB9F6B">
      <w:pPr>
        <w:spacing w:line="420" w:lineRule="exact"/>
        <w:ind w:firstLine="480"/>
        <w:rPr>
          <w:rFonts w:eastAsiaTheme="minorEastAsia"/>
          <w:iCs/>
          <w:sz w:val="24"/>
        </w:rPr>
      </w:pPr>
      <w:r>
        <w:rPr>
          <w:rFonts w:hint="eastAsia" w:eastAsiaTheme="minorEastAsia"/>
          <w:iCs/>
          <w:sz w:val="24"/>
        </w:rPr>
        <w:t>2．专业知识与科研能力。掌握坚实宽广的基础理论和系统深入的专门知识，掌握本学科的科学研究方法及必要的现代实验方法和技能，熟悉本学科的前沿研究领域，具有独立从事科学研究和解决实际问题的能力。具有运用专业知识和研究能力从事信息资源管理相关工作。学位论文要求具有较高的学术意义或应用价值，并具有一定的创新性。</w:t>
      </w:r>
    </w:p>
    <w:p w14:paraId="694F7707">
      <w:pPr>
        <w:spacing w:line="420" w:lineRule="exact"/>
        <w:ind w:firstLine="480"/>
        <w:rPr>
          <w:rFonts w:eastAsiaTheme="minorEastAsia"/>
          <w:iCs/>
          <w:sz w:val="24"/>
        </w:rPr>
      </w:pPr>
      <w:r>
        <w:rPr>
          <w:rFonts w:hint="eastAsia" w:eastAsiaTheme="minorEastAsia"/>
          <w:iCs/>
          <w:sz w:val="24"/>
        </w:rPr>
        <w:t>3．外语与国际交流能力。至少掌握一门外国语，能熟练阅读本专业的外文资料，具有进行国际学术交流的能力。</w:t>
      </w:r>
    </w:p>
    <w:p w14:paraId="2896395C">
      <w:pPr>
        <w:spacing w:line="420" w:lineRule="exact"/>
        <w:ind w:firstLine="480"/>
        <w:rPr>
          <w:rFonts w:eastAsiaTheme="minorEastAsia"/>
          <w:iCs/>
          <w:sz w:val="24"/>
        </w:rPr>
      </w:pPr>
      <w:r>
        <w:rPr>
          <w:rFonts w:hint="eastAsia" w:eastAsiaTheme="minorEastAsia"/>
          <w:iCs/>
          <w:sz w:val="24"/>
        </w:rPr>
        <w:t>4．团队协作与社会适应能力。具有良好的团队意识和团队合作精神，能够适应跨学科、跨机构的研究与合作。</w:t>
      </w:r>
    </w:p>
    <w:p w14:paraId="2D68F644">
      <w:pPr>
        <w:spacing w:line="420" w:lineRule="exact"/>
        <w:ind w:firstLine="480"/>
        <w:rPr>
          <w:rFonts w:eastAsiaTheme="minorEastAsia"/>
          <w:i/>
          <w:color w:val="FF0000"/>
          <w:sz w:val="24"/>
        </w:rPr>
      </w:pPr>
      <w:r>
        <w:rPr>
          <w:rFonts w:hint="eastAsia" w:eastAsiaTheme="minorEastAsia"/>
          <w:iCs/>
          <w:sz w:val="24"/>
        </w:rPr>
        <w:t>5．身心健康与综合素质。具有健康的身体和良好的心理素质，能够胜任高强度的学术研究工作。注重德智体美劳全面发展，具备较高的文化素养和社会责任感。</w:t>
      </w:r>
    </w:p>
    <w:p w14:paraId="2EBC57AF">
      <w:pPr>
        <w:spacing w:line="440" w:lineRule="exact"/>
        <w:ind w:firstLine="560" w:firstLineChars="200"/>
        <w:rPr>
          <w:rFonts w:eastAsia="黑体"/>
          <w:bCs/>
          <w:sz w:val="28"/>
          <w:szCs w:val="28"/>
        </w:rPr>
      </w:pPr>
      <w:r>
        <w:rPr>
          <w:rFonts w:eastAsia="黑体"/>
          <w:bCs/>
          <w:sz w:val="28"/>
          <w:szCs w:val="28"/>
        </w:rPr>
        <w:t>六、培养方式</w:t>
      </w:r>
    </w:p>
    <w:p w14:paraId="48E49B0A">
      <w:pPr>
        <w:spacing w:line="440" w:lineRule="exact"/>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本专业硕士研究生培养采取导师负责与导师组集体指导相结合的培养模式，注重理论与实践相结合、科研与教学相促进的培养方式，培养研究生的创新能力和独立科研能力。具体培养方式如下：</w:t>
      </w:r>
    </w:p>
    <w:p w14:paraId="6F707678">
      <w:pPr>
        <w:spacing w:line="440" w:lineRule="exact"/>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1．导师负责制。实行导师个别指导与导师组集体培养相结合的方式。新生入学后双向选择确定导师，由导师负责制定个人培养计划。同时成立由3-5名相关领域专家组成的导师组，定期开展集体指导活动。</w:t>
      </w:r>
    </w:p>
    <w:p w14:paraId="1DFCA596">
      <w:pPr>
        <w:spacing w:line="440" w:lineRule="exact"/>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2．课程教学。采用课堂讲授、专题研讨、案例分析等多种教学方法。核心课程由学科带头人领衔授课，注重启发式、讨论式教学。鼓励跨学科、跨专业选修相关课程，拓宽学术视野。</w:t>
      </w:r>
    </w:p>
    <w:p w14:paraId="5F6AD882">
      <w:pPr>
        <w:spacing w:line="440" w:lineRule="exact"/>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3．科研训练。要求研究生参与导师科研项目，定期参加学术报告会、文献研读会等学术活动。鼓励在学期间发表学术论文，参加国内外学术会议。</w:t>
      </w:r>
    </w:p>
    <w:p w14:paraId="3AEC9583">
      <w:pPr>
        <w:spacing w:line="440" w:lineRule="exact"/>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4．实践环节。依托河北大学图书馆古籍特藏中心、文献保护实验室等平台，开展古籍整理、修复保护等专业实践。与河北大学（莲池书院）人文高等研究院、保定市图书馆、档案馆等单位建立实践基地，强化实践能力培养。</w:t>
      </w:r>
    </w:p>
    <w:p w14:paraId="62388AC2">
      <w:pPr>
        <w:spacing w:line="440" w:lineRule="exact"/>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5．学术交流。邀请国内外知名学者举办专题讲座，支持研究生参加国内外学术会议和访学交流。鼓励参与国际合作研究项目。</w:t>
      </w:r>
    </w:p>
    <w:p w14:paraId="5F7FA45F">
      <w:pPr>
        <w:spacing w:line="440" w:lineRule="exact"/>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6．考核评价。建立全过程考核机制，包括课程考核、开题报告、中期筛选、预答辩等环节。注重学术道德和学术规范教育，实行学术不端“一票否决”制。</w:t>
      </w:r>
    </w:p>
    <w:p w14:paraId="6BC32F9C">
      <w:pPr>
        <w:spacing w:line="440" w:lineRule="exact"/>
        <w:ind w:firstLine="560" w:firstLineChars="200"/>
        <w:rPr>
          <w:rFonts w:eastAsia="黑体"/>
          <w:bCs/>
          <w:sz w:val="28"/>
          <w:szCs w:val="28"/>
        </w:rPr>
      </w:pPr>
      <w:r>
        <w:rPr>
          <w:rFonts w:eastAsia="黑体"/>
          <w:bCs/>
          <w:sz w:val="28"/>
          <w:szCs w:val="28"/>
        </w:rPr>
        <w:t>七、中期筛选</w:t>
      </w:r>
    </w:p>
    <w:p w14:paraId="3A0660B1">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21B84B3B">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362AE39C">
      <w:pPr>
        <w:widowControl/>
        <w:spacing w:line="360" w:lineRule="auto"/>
        <w:ind w:firstLine="482"/>
        <w:jc w:val="left"/>
        <w:rPr>
          <w:i/>
          <w:color w:val="FF0000"/>
          <w:kern w:val="0"/>
          <w:sz w:val="18"/>
          <w:szCs w:val="18"/>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iCs/>
          <w:kern w:val="0"/>
          <w:sz w:val="24"/>
        </w:rPr>
        <w:t>学位（毕业）论文作者</w:t>
      </w:r>
      <w:r>
        <w:rPr>
          <w:rFonts w:hint="eastAsia"/>
          <w:iCs/>
          <w:kern w:val="0"/>
          <w:sz w:val="24"/>
        </w:rPr>
        <w:t>应</w:t>
      </w:r>
      <w:r>
        <w:rPr>
          <w:iCs/>
          <w:kern w:val="0"/>
          <w:sz w:val="24"/>
        </w:rPr>
        <w:t>具有独立从事学术研究工作的能力，</w:t>
      </w:r>
      <w:r>
        <w:rPr>
          <w:rFonts w:hint="eastAsia"/>
          <w:iCs/>
          <w:kern w:val="0"/>
          <w:sz w:val="24"/>
        </w:rPr>
        <w:t>积极</w:t>
      </w:r>
      <w:r>
        <w:rPr>
          <w:iCs/>
          <w:kern w:val="0"/>
          <w:sz w:val="24"/>
        </w:rPr>
        <w:t>参与科学研究，取得创新性成果</w:t>
      </w:r>
      <w:r>
        <w:rPr>
          <w:rFonts w:hint="eastAsia"/>
          <w:iCs/>
          <w:kern w:val="0"/>
          <w:sz w:val="24"/>
        </w:rPr>
        <w:t>。</w:t>
      </w:r>
    </w:p>
    <w:p w14:paraId="66ACFA50">
      <w:pPr>
        <w:widowControl/>
        <w:spacing w:line="360" w:lineRule="auto"/>
        <w:ind w:firstLine="482"/>
        <w:jc w:val="left"/>
        <w:rPr>
          <w:i/>
          <w:color w:val="FF0000"/>
          <w:kern w:val="0"/>
          <w:sz w:val="18"/>
          <w:szCs w:val="18"/>
        </w:rPr>
      </w:pPr>
      <w:r>
        <w:rPr>
          <w:bCs/>
          <w:color w:val="222222"/>
          <w:kern w:val="0"/>
          <w:sz w:val="24"/>
        </w:rPr>
        <w:t>2.开题：</w:t>
      </w:r>
      <w:r>
        <w:rPr>
          <w:iCs/>
          <w:kern w:val="0"/>
          <w:sz w:val="24"/>
        </w:rPr>
        <w:t>研究生充分阅读国内外相关文献，撰写开题报告。开题报告应包含文献综述、论文选题依据、研究方案、预期目标与成果、工作计划等关键问题。原则上在入学后第3学期（最迟不超过第4学期）完成开题。开题由3-5名具有高级专业技术职务人员参加，以学术报告的方式进行。</w:t>
      </w:r>
    </w:p>
    <w:p w14:paraId="150BAAB4">
      <w:pPr>
        <w:widowControl/>
        <w:spacing w:line="360" w:lineRule="auto"/>
        <w:ind w:firstLine="482"/>
        <w:jc w:val="left"/>
        <w:rPr>
          <w:i/>
          <w:color w:val="FF0000"/>
          <w:kern w:val="0"/>
          <w:sz w:val="24"/>
        </w:rPr>
      </w:pPr>
      <w:r>
        <w:rPr>
          <w:bCs/>
          <w:color w:val="222222"/>
          <w:kern w:val="0"/>
          <w:sz w:val="24"/>
        </w:rPr>
        <w:t>3.中期进展报告：</w:t>
      </w:r>
      <w:r>
        <w:rPr>
          <w:iCs/>
          <w:kern w:val="0"/>
          <w:sz w:val="24"/>
        </w:rPr>
        <w:t>检查研究生个人综合能力及学位论文进展、指导研究生把握学位（毕业）论文方向、提高学位（毕业）论文质量。中期进展报告原则上应在入学后第5学期进行；各导师组自行制定中期考核办法并组织考核。</w:t>
      </w:r>
    </w:p>
    <w:p w14:paraId="7BA0747C">
      <w:pPr>
        <w:widowControl/>
        <w:spacing w:line="360" w:lineRule="auto"/>
        <w:ind w:firstLine="482"/>
        <w:jc w:val="left"/>
        <w:rPr>
          <w:i/>
          <w:color w:val="FF0000"/>
          <w:kern w:val="0"/>
          <w:sz w:val="24"/>
        </w:rPr>
      </w:pPr>
      <w:r>
        <w:rPr>
          <w:bCs/>
          <w:color w:val="222222"/>
          <w:kern w:val="0"/>
          <w:sz w:val="24"/>
        </w:rPr>
        <w:t>4.学位申请：</w:t>
      </w:r>
      <w:r>
        <w:rPr>
          <w:iCs/>
          <w:kern w:val="0"/>
          <w:sz w:val="24"/>
        </w:rPr>
        <w:t>达到学位授予条件的申请人，经导师同意后，应于答辩前</w:t>
      </w:r>
      <w:r>
        <w:rPr>
          <w:rFonts w:hint="eastAsia"/>
          <w:iCs/>
          <w:kern w:val="0"/>
          <w:sz w:val="24"/>
        </w:rPr>
        <w:t>3</w:t>
      </w:r>
      <w:r>
        <w:rPr>
          <w:iCs/>
          <w:kern w:val="0"/>
          <w:sz w:val="24"/>
        </w:rPr>
        <w:t>个月，向所属学位评定分委员会提出学位申请，提交学位申请材料。</w:t>
      </w:r>
    </w:p>
    <w:p w14:paraId="55A1A29F">
      <w:pPr>
        <w:widowControl/>
        <w:spacing w:line="360" w:lineRule="auto"/>
        <w:ind w:firstLine="482"/>
        <w:jc w:val="left"/>
        <w:rPr>
          <w:i/>
          <w:color w:val="FF0000"/>
          <w:kern w:val="0"/>
          <w:sz w:val="24"/>
        </w:rPr>
      </w:pPr>
      <w:r>
        <w:rPr>
          <w:bCs/>
          <w:color w:val="222222"/>
          <w:kern w:val="0"/>
          <w:sz w:val="24"/>
        </w:rPr>
        <w:t>5.预答辩：</w:t>
      </w:r>
      <w:r>
        <w:rPr>
          <w:iCs/>
          <w:kern w:val="0"/>
          <w:sz w:val="24"/>
        </w:rPr>
        <w:t>学位申请人须进行学位论文预答辩。预答辩通过者，方可进入学位论文评阅、学位论文答辩等环节。学位（毕业）论文预答辩在正式答辩前3个月进行。</w:t>
      </w:r>
    </w:p>
    <w:p w14:paraId="34E8850E">
      <w:pPr>
        <w:widowControl/>
        <w:spacing w:line="360" w:lineRule="auto"/>
        <w:ind w:firstLine="482"/>
        <w:jc w:val="left"/>
        <w:rPr>
          <w:color w:val="222222"/>
          <w:kern w:val="0"/>
          <w:sz w:val="24"/>
        </w:rPr>
      </w:pPr>
      <w:r>
        <w:rPr>
          <w:bCs/>
          <w:color w:val="222222"/>
          <w:kern w:val="0"/>
          <w:sz w:val="24"/>
        </w:rPr>
        <w:t>6.论文评阅：</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57453503">
      <w:pPr>
        <w:widowControl/>
        <w:spacing w:line="360" w:lineRule="auto"/>
        <w:ind w:firstLine="482"/>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150FA682">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14738AB8">
      <w:pPr>
        <w:spacing w:line="440" w:lineRule="exact"/>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2F9D5EE1">
      <w:pPr>
        <w:spacing w:line="440" w:lineRule="exact"/>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w:t>
      </w:r>
      <w:r>
        <w:rPr>
          <w:rFonts w:hint="eastAsia" w:eastAsiaTheme="minorEastAsia"/>
          <w:iCs/>
          <w:sz w:val="24"/>
        </w:rPr>
        <w:t>5</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1</w:t>
      </w:r>
      <w:r>
        <w:rPr>
          <w:rFonts w:eastAsiaTheme="minorEastAsia"/>
          <w:color w:val="000000"/>
          <w:sz w:val="24"/>
        </w:rPr>
        <w:t>次。</w:t>
      </w:r>
    </w:p>
    <w:p w14:paraId="16F5E109">
      <w:pPr>
        <w:spacing w:line="440" w:lineRule="exact"/>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1C6DBA7">
      <w:pPr>
        <w:spacing w:line="440" w:lineRule="exact"/>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74E57726">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218D2C9">
      <w:pPr>
        <w:spacing w:line="440" w:lineRule="exact"/>
        <w:ind w:firstLine="480" w:firstLineChars="200"/>
        <w:rPr>
          <w:rFonts w:eastAsiaTheme="minorEastAsia"/>
          <w:iCs/>
          <w:sz w:val="24"/>
        </w:rPr>
      </w:pPr>
      <w:r>
        <w:rPr>
          <w:rFonts w:hint="eastAsia" w:eastAsiaTheme="minorEastAsia"/>
          <w:iCs/>
          <w:sz w:val="24"/>
        </w:rPr>
        <w:t>1．学术研究成果。包括在学术期刊发表学术论文、独立或参与出版学术著作、完成具有创新性的古籍整理成果（如点校、注释等）、参与重要科研项目并做出实质性贡献等。</w:t>
      </w:r>
    </w:p>
    <w:p w14:paraId="6129C158">
      <w:pPr>
        <w:spacing w:line="440" w:lineRule="exact"/>
        <w:ind w:firstLine="480" w:firstLineChars="200"/>
        <w:rPr>
          <w:rFonts w:eastAsiaTheme="minorEastAsia"/>
          <w:iCs/>
          <w:sz w:val="24"/>
        </w:rPr>
      </w:pPr>
      <w:r>
        <w:rPr>
          <w:rFonts w:hint="eastAsia" w:eastAsiaTheme="minorEastAsia"/>
          <w:iCs/>
          <w:sz w:val="24"/>
        </w:rPr>
        <w:t>2．实践应用成果。包括完成古籍修复保护实践项目、开发文献数据库或数字人文产品、编制文献整理规范或标准、完成具有应用价值的文献调研报告等。</w:t>
      </w:r>
    </w:p>
    <w:p w14:paraId="136EA314">
      <w:pPr>
        <w:spacing w:line="440" w:lineRule="exact"/>
        <w:ind w:firstLine="480" w:firstLineChars="200"/>
        <w:rPr>
          <w:rFonts w:eastAsiaTheme="minorEastAsia"/>
          <w:iCs/>
          <w:sz w:val="24"/>
        </w:rPr>
      </w:pPr>
      <w:r>
        <w:rPr>
          <w:rFonts w:hint="eastAsia" w:eastAsiaTheme="minorEastAsia"/>
          <w:iCs/>
          <w:sz w:val="24"/>
        </w:rPr>
        <w:t>3．学术交流成果。包括在相关学术会议作专题报告、获得省级以上学术竞赛奖项、  完成学术翻译作品、参与组织有影响力的学术活动等。</w:t>
      </w:r>
    </w:p>
    <w:p w14:paraId="62401EB0">
      <w:pPr>
        <w:spacing w:line="440" w:lineRule="exact"/>
        <w:ind w:firstLine="480" w:firstLineChars="200"/>
        <w:rPr>
          <w:rFonts w:eastAsiaTheme="minorEastAsia"/>
          <w:iCs/>
          <w:sz w:val="24"/>
        </w:rPr>
      </w:pPr>
      <w:r>
        <w:rPr>
          <w:rFonts w:hint="eastAsia" w:eastAsiaTheme="minorEastAsia"/>
          <w:iCs/>
          <w:sz w:val="24"/>
        </w:rPr>
        <w:t>4．</w:t>
      </w:r>
      <w:bookmarkStart w:id="1" w:name="OLE_LINK1"/>
      <w:r>
        <w:rPr>
          <w:rFonts w:hint="eastAsia" w:eastAsiaTheme="minorEastAsia"/>
          <w:iCs/>
          <w:sz w:val="24"/>
        </w:rPr>
        <w:t>社会服务成果</w:t>
      </w:r>
      <w:bookmarkEnd w:id="1"/>
      <w:r>
        <w:rPr>
          <w:rFonts w:hint="eastAsia" w:eastAsiaTheme="minorEastAsia"/>
          <w:iCs/>
          <w:sz w:val="24"/>
        </w:rPr>
        <w:t>。包括参与文化遗产保护项目、完成地方文献整理项目、开展文献知识普及工作、参与相关展览策划实施等。</w:t>
      </w:r>
    </w:p>
    <w:p w14:paraId="2D5B24BD">
      <w:pPr>
        <w:spacing w:line="440" w:lineRule="exact"/>
        <w:ind w:firstLine="560" w:firstLineChars="200"/>
        <w:rPr>
          <w:rFonts w:eastAsia="黑体"/>
          <w:bCs/>
          <w:sz w:val="28"/>
          <w:szCs w:val="28"/>
        </w:rPr>
      </w:pPr>
      <w:r>
        <w:rPr>
          <w:rFonts w:eastAsia="黑体"/>
          <w:bCs/>
          <w:sz w:val="28"/>
          <w:szCs w:val="28"/>
        </w:rPr>
        <w:t>十一、学位授予</w:t>
      </w:r>
    </w:p>
    <w:p w14:paraId="1C9D3796">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rFonts w:hint="eastAsia"/>
          <w:color w:val="222222"/>
          <w:kern w:val="0"/>
          <w:sz w:val="24"/>
        </w:rPr>
        <w:t>管理学院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566A2F90">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2AF7863">
      <w:pPr>
        <w:spacing w:line="440" w:lineRule="exact"/>
        <w:ind w:firstLine="480" w:firstLineChars="200"/>
        <w:rPr>
          <w:rFonts w:eastAsiaTheme="minorEastAsia"/>
          <w:color w:val="000000"/>
          <w:sz w:val="24"/>
        </w:rPr>
      </w:pPr>
      <w:r>
        <w:rPr>
          <w:rFonts w:eastAsiaTheme="minorEastAsia"/>
          <w:color w:val="000000"/>
          <w:sz w:val="24"/>
        </w:rPr>
        <w:t>本专业最低毕业学分</w:t>
      </w:r>
      <w:r>
        <w:rPr>
          <w:rFonts w:eastAsiaTheme="minorEastAsia"/>
          <w:sz w:val="24"/>
        </w:rPr>
        <w:t>为</w:t>
      </w:r>
      <w:r>
        <w:rPr>
          <w:rFonts w:hint="eastAsia" w:eastAsiaTheme="minorEastAsia"/>
          <w:sz w:val="24"/>
        </w:rPr>
        <w:t>26</w:t>
      </w:r>
      <w:r>
        <w:rPr>
          <w:rFonts w:eastAsiaTheme="minorEastAsia"/>
          <w:sz w:val="24"/>
        </w:rPr>
        <w:t>分，其中学位课</w:t>
      </w:r>
      <w:r>
        <w:rPr>
          <w:rFonts w:hint="eastAsia" w:eastAsiaTheme="minorEastAsia"/>
          <w:sz w:val="24"/>
        </w:rPr>
        <w:t>18</w:t>
      </w:r>
      <w:r>
        <w:rPr>
          <w:rFonts w:eastAsiaTheme="minorEastAsia"/>
          <w:sz w:val="24"/>
        </w:rPr>
        <w:t>学分，非学位课</w:t>
      </w:r>
      <w:r>
        <w:rPr>
          <w:rFonts w:hint="eastAsia" w:eastAsiaTheme="minorEastAsia"/>
          <w:sz w:val="24"/>
        </w:rPr>
        <w:t>13</w:t>
      </w:r>
      <w:r>
        <w:rPr>
          <w:rFonts w:eastAsiaTheme="minorEastAsia"/>
          <w:sz w:val="24"/>
        </w:rPr>
        <w:t>学分，</w:t>
      </w:r>
      <w:r>
        <w:rPr>
          <w:rFonts w:eastAsiaTheme="minorEastAsia"/>
          <w:color w:val="000000"/>
          <w:sz w:val="24"/>
        </w:rPr>
        <w:t>必修环节</w:t>
      </w:r>
      <w:r>
        <w:rPr>
          <w:rFonts w:hint="eastAsia" w:eastAsiaTheme="minorEastAsia"/>
          <w:color w:val="000000"/>
          <w:sz w:val="24"/>
        </w:rPr>
        <w:t>20</w:t>
      </w:r>
      <w:r>
        <w:rPr>
          <w:rFonts w:eastAsiaTheme="minorEastAsia"/>
          <w:color w:val="000000"/>
          <w:sz w:val="24"/>
        </w:rPr>
        <w:t>分。</w:t>
      </w:r>
    </w:p>
    <w:p w14:paraId="60AA35F8">
      <w:pPr>
        <w:spacing w:line="420" w:lineRule="exact"/>
        <w:rPr>
          <w:color w:val="FF0000"/>
          <w:sz w:val="24"/>
        </w:rPr>
      </w:pPr>
      <w:r>
        <w:rPr>
          <w:rFonts w:eastAsiaTheme="minorEastAsia"/>
          <w:color w:val="000000"/>
          <w:sz w:val="24"/>
        </w:rPr>
        <w:t xml:space="preserve">    课程考试不设补考环节，</w:t>
      </w:r>
      <w:r>
        <w:rPr>
          <w:color w:val="000000"/>
          <w:sz w:val="24"/>
        </w:rPr>
        <w:t>考试成绩低于60分的需重修。</w:t>
      </w:r>
    </w:p>
    <w:p w14:paraId="7CE55A49">
      <w:pPr>
        <w:spacing w:line="420" w:lineRule="exact"/>
        <w:rPr>
          <w:i/>
          <w:color w:val="000000"/>
          <w:sz w:val="24"/>
        </w:rPr>
      </w:pPr>
      <w:r>
        <w:rPr>
          <w:i/>
          <w:color w:val="000000"/>
          <w:sz w:val="24"/>
        </w:rPr>
        <w:t xml:space="preserve">    </w:t>
      </w:r>
    </w:p>
    <w:p w14:paraId="0C233F8D">
      <w:pPr>
        <w:spacing w:line="420" w:lineRule="exact"/>
        <w:rPr>
          <w:i/>
          <w:color w:val="000000"/>
          <w:sz w:val="24"/>
        </w:rPr>
      </w:pPr>
    </w:p>
    <w:p w14:paraId="0CCB00AA">
      <w:pPr>
        <w:spacing w:line="420" w:lineRule="exact"/>
        <w:rPr>
          <w:i/>
          <w:color w:val="000000"/>
          <w:sz w:val="24"/>
        </w:rPr>
      </w:pPr>
    </w:p>
    <w:p w14:paraId="0E35DAC3">
      <w:pPr>
        <w:spacing w:line="420" w:lineRule="exact"/>
        <w:rPr>
          <w:i/>
          <w:color w:val="000000"/>
          <w:sz w:val="24"/>
        </w:rPr>
      </w:pPr>
    </w:p>
    <w:p w14:paraId="460B3344">
      <w:pPr>
        <w:spacing w:line="420" w:lineRule="exact"/>
        <w:rPr>
          <w:i/>
          <w:color w:val="000000"/>
          <w:sz w:val="24"/>
        </w:rPr>
      </w:pPr>
    </w:p>
    <w:p w14:paraId="2DDE99A3">
      <w:pPr>
        <w:spacing w:line="420" w:lineRule="exact"/>
        <w:rPr>
          <w:i/>
          <w:color w:val="000000"/>
          <w:sz w:val="24"/>
        </w:rPr>
      </w:pPr>
    </w:p>
    <w:p w14:paraId="7E30012C">
      <w:pPr>
        <w:spacing w:line="420" w:lineRule="exact"/>
        <w:rPr>
          <w:i/>
          <w:color w:val="000000"/>
          <w:sz w:val="24"/>
        </w:rPr>
      </w:pPr>
    </w:p>
    <w:p w14:paraId="1E77B572">
      <w:pPr>
        <w:spacing w:line="420" w:lineRule="exact"/>
        <w:rPr>
          <w:i/>
          <w:color w:val="000000"/>
          <w:sz w:val="24"/>
        </w:rPr>
      </w:pPr>
    </w:p>
    <w:p w14:paraId="37DEA68B">
      <w:pPr>
        <w:spacing w:line="420" w:lineRule="exact"/>
        <w:rPr>
          <w:i/>
          <w:color w:val="000000"/>
          <w:sz w:val="24"/>
        </w:rPr>
      </w:pPr>
    </w:p>
    <w:p w14:paraId="0F90B505">
      <w:pPr>
        <w:spacing w:line="420" w:lineRule="exact"/>
        <w:rPr>
          <w:rFonts w:eastAsiaTheme="minorEastAsia"/>
          <w:color w:val="FF0000"/>
          <w:sz w:val="24"/>
        </w:rPr>
      </w:pPr>
    </w:p>
    <w:p w14:paraId="05C591A4">
      <w:pPr>
        <w:spacing w:after="156" w:afterLines="50" w:line="440" w:lineRule="exact"/>
        <w:ind w:firstLine="482" w:firstLineChars="200"/>
        <w:jc w:val="center"/>
        <w:rPr>
          <w:rFonts w:eastAsiaTheme="minorEastAsia"/>
          <w:b/>
          <w:bCs/>
          <w:sz w:val="24"/>
        </w:rPr>
      </w:pPr>
    </w:p>
    <w:p w14:paraId="07710272">
      <w:pPr>
        <w:spacing w:after="156" w:afterLines="50" w:line="440" w:lineRule="exact"/>
        <w:ind w:firstLine="482" w:firstLineChars="200"/>
        <w:jc w:val="center"/>
        <w:rPr>
          <w:rFonts w:eastAsiaTheme="minorEastAsia"/>
          <w:b/>
          <w:bCs/>
          <w:sz w:val="24"/>
        </w:rPr>
      </w:pPr>
    </w:p>
    <w:p w14:paraId="157775EE">
      <w:pPr>
        <w:spacing w:after="156" w:afterLines="50" w:line="440" w:lineRule="exact"/>
        <w:ind w:firstLine="482" w:firstLineChars="200"/>
        <w:jc w:val="center"/>
        <w:rPr>
          <w:rFonts w:eastAsiaTheme="minorEastAsia"/>
          <w:b/>
          <w:bCs/>
          <w:sz w:val="24"/>
        </w:rPr>
      </w:pPr>
    </w:p>
    <w:p w14:paraId="22F3ECE0">
      <w:pPr>
        <w:spacing w:after="156" w:afterLines="50" w:line="440" w:lineRule="exact"/>
        <w:ind w:firstLine="482" w:firstLineChars="200"/>
        <w:jc w:val="center"/>
        <w:rPr>
          <w:rFonts w:eastAsiaTheme="minorEastAsia"/>
          <w:b/>
          <w:bCs/>
          <w:sz w:val="24"/>
        </w:rPr>
      </w:pPr>
    </w:p>
    <w:p w14:paraId="02D316CF">
      <w:pPr>
        <w:spacing w:after="156" w:afterLines="50" w:line="440" w:lineRule="exact"/>
        <w:ind w:firstLine="482" w:firstLineChars="200"/>
        <w:jc w:val="center"/>
        <w:rPr>
          <w:rFonts w:eastAsiaTheme="minorEastAsia"/>
          <w:b/>
          <w:bCs/>
          <w:sz w:val="24"/>
        </w:rPr>
      </w:pPr>
    </w:p>
    <w:p w14:paraId="771EB6F9">
      <w:pPr>
        <w:spacing w:after="156" w:afterLines="50" w:line="440" w:lineRule="exact"/>
        <w:ind w:firstLine="482" w:firstLineChars="200"/>
        <w:jc w:val="center"/>
        <w:rPr>
          <w:rFonts w:eastAsiaTheme="minorEastAsia"/>
          <w:b/>
          <w:bCs/>
          <w:sz w:val="24"/>
        </w:rPr>
      </w:pPr>
    </w:p>
    <w:p w14:paraId="705E5C00">
      <w:pPr>
        <w:spacing w:after="156" w:afterLines="50" w:line="440" w:lineRule="exact"/>
        <w:ind w:firstLine="482" w:firstLineChars="200"/>
        <w:jc w:val="center"/>
        <w:rPr>
          <w:rFonts w:eastAsiaTheme="minorEastAsia"/>
          <w:b/>
          <w:bCs/>
          <w:sz w:val="24"/>
        </w:rPr>
      </w:pPr>
    </w:p>
    <w:p w14:paraId="6EFC7258">
      <w:pPr>
        <w:spacing w:after="156" w:afterLines="50" w:line="440" w:lineRule="exact"/>
        <w:ind w:firstLine="482" w:firstLineChars="200"/>
        <w:jc w:val="center"/>
        <w:rPr>
          <w:rFonts w:eastAsiaTheme="minorEastAsia"/>
          <w:b/>
          <w:bCs/>
          <w:sz w:val="24"/>
        </w:rPr>
      </w:pPr>
    </w:p>
    <w:p w14:paraId="3AE9787E">
      <w:pPr>
        <w:spacing w:after="156" w:afterLines="50" w:line="440" w:lineRule="exact"/>
        <w:ind w:firstLine="482" w:firstLineChars="200"/>
        <w:jc w:val="center"/>
        <w:rPr>
          <w:rFonts w:eastAsiaTheme="minorEastAsia"/>
          <w:b/>
          <w:bCs/>
          <w:sz w:val="24"/>
        </w:rPr>
      </w:pPr>
    </w:p>
    <w:p w14:paraId="1F697C90">
      <w:pPr>
        <w:spacing w:after="156" w:afterLines="50" w:line="440" w:lineRule="exact"/>
        <w:ind w:firstLine="482" w:firstLineChars="200"/>
        <w:jc w:val="center"/>
        <w:rPr>
          <w:rFonts w:eastAsiaTheme="minorEastAsia"/>
          <w:b/>
          <w:bCs/>
          <w:sz w:val="24"/>
        </w:rPr>
      </w:pPr>
    </w:p>
    <w:p w14:paraId="65BB8E08">
      <w:pPr>
        <w:spacing w:after="156" w:afterLines="50" w:line="440" w:lineRule="exact"/>
        <w:ind w:firstLine="482" w:firstLineChars="200"/>
        <w:jc w:val="center"/>
        <w:rPr>
          <w:rFonts w:eastAsiaTheme="minorEastAsia"/>
          <w:b/>
          <w:bCs/>
          <w:sz w:val="24"/>
        </w:rPr>
      </w:pPr>
    </w:p>
    <w:p w14:paraId="6744B0AE">
      <w:pPr>
        <w:spacing w:after="156" w:afterLines="50" w:line="440" w:lineRule="exact"/>
        <w:ind w:firstLine="482" w:firstLineChars="200"/>
        <w:jc w:val="center"/>
        <w:rPr>
          <w:rFonts w:eastAsiaTheme="minorEastAsia"/>
          <w:b/>
          <w:bCs/>
          <w:sz w:val="24"/>
        </w:rPr>
      </w:pPr>
      <w:r>
        <w:rPr>
          <w:rFonts w:hint="eastAsia" w:eastAsiaTheme="minorEastAsia"/>
          <w:b/>
          <w:bCs/>
          <w:sz w:val="24"/>
        </w:rPr>
        <w:t>文献学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6EF765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13AF30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5D89478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7688E70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7D14804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1689808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3413999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6AEA6F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3" w:hRule="atLeast"/>
          <w:jc w:val="center"/>
        </w:trPr>
        <w:tc>
          <w:tcPr>
            <w:tcW w:w="571" w:type="dxa"/>
            <w:vMerge w:val="restart"/>
            <w:vAlign w:val="center"/>
          </w:tcPr>
          <w:p w14:paraId="23FEF70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0757EC0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5305FD7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27D997E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61A5FC7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37D3693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4478A38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632704A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CBE4EB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9" w:hRule="atLeast"/>
          <w:jc w:val="center"/>
        </w:trPr>
        <w:tc>
          <w:tcPr>
            <w:tcW w:w="571" w:type="dxa"/>
            <w:vMerge w:val="continue"/>
            <w:vAlign w:val="center"/>
          </w:tcPr>
          <w:p w14:paraId="3ED201B2">
            <w:pPr>
              <w:jc w:val="center"/>
              <w:rPr>
                <w:b/>
                <w:color w:val="000000" w:themeColor="text1"/>
                <w:sz w:val="18"/>
                <w:szCs w:val="18"/>
                <w14:textFill>
                  <w14:solidFill>
                    <w14:schemeClr w14:val="tx1"/>
                  </w14:solidFill>
                </w14:textFill>
              </w:rPr>
            </w:pPr>
          </w:p>
        </w:tc>
        <w:tc>
          <w:tcPr>
            <w:tcW w:w="1226" w:type="dxa"/>
            <w:vMerge w:val="continue"/>
            <w:vAlign w:val="center"/>
          </w:tcPr>
          <w:p w14:paraId="1997DB1D">
            <w:pPr>
              <w:jc w:val="center"/>
              <w:rPr>
                <w:b/>
                <w:color w:val="000000" w:themeColor="text1"/>
                <w:sz w:val="18"/>
                <w:szCs w:val="18"/>
                <w14:textFill>
                  <w14:solidFill>
                    <w14:schemeClr w14:val="tx1"/>
                  </w14:solidFill>
                </w14:textFill>
              </w:rPr>
            </w:pPr>
          </w:p>
        </w:tc>
        <w:tc>
          <w:tcPr>
            <w:tcW w:w="3516" w:type="dxa"/>
            <w:vAlign w:val="center"/>
          </w:tcPr>
          <w:p w14:paraId="71BDAC04">
            <w:pPr>
              <w:rPr>
                <w:sz w:val="18"/>
                <w:szCs w:val="18"/>
              </w:rPr>
            </w:pPr>
            <w:r>
              <w:rPr>
                <w:sz w:val="18"/>
                <w:szCs w:val="18"/>
              </w:rPr>
              <w:t>通用学术英语</w:t>
            </w:r>
          </w:p>
        </w:tc>
        <w:tc>
          <w:tcPr>
            <w:tcW w:w="1081" w:type="dxa"/>
            <w:vAlign w:val="center"/>
          </w:tcPr>
          <w:p w14:paraId="147D1668">
            <w:pPr>
              <w:jc w:val="center"/>
              <w:rPr>
                <w:sz w:val="18"/>
                <w:szCs w:val="18"/>
              </w:rPr>
            </w:pPr>
            <w:r>
              <w:rPr>
                <w:sz w:val="18"/>
                <w:szCs w:val="18"/>
              </w:rPr>
              <w:t>TS0000002</w:t>
            </w:r>
          </w:p>
        </w:tc>
        <w:tc>
          <w:tcPr>
            <w:tcW w:w="709" w:type="dxa"/>
            <w:vAlign w:val="center"/>
          </w:tcPr>
          <w:p w14:paraId="1DD15E7D">
            <w:pPr>
              <w:jc w:val="center"/>
              <w:rPr>
                <w:sz w:val="18"/>
                <w:szCs w:val="18"/>
              </w:rPr>
            </w:pPr>
            <w:r>
              <w:rPr>
                <w:sz w:val="18"/>
                <w:szCs w:val="18"/>
              </w:rPr>
              <w:t>2</w:t>
            </w:r>
          </w:p>
        </w:tc>
        <w:tc>
          <w:tcPr>
            <w:tcW w:w="709" w:type="dxa"/>
            <w:vAlign w:val="center"/>
          </w:tcPr>
          <w:p w14:paraId="04229890">
            <w:pPr>
              <w:jc w:val="center"/>
              <w:rPr>
                <w:sz w:val="18"/>
                <w:szCs w:val="18"/>
              </w:rPr>
            </w:pPr>
            <w:r>
              <w:rPr>
                <w:sz w:val="18"/>
                <w:szCs w:val="18"/>
              </w:rPr>
              <w:t>1</w:t>
            </w:r>
          </w:p>
        </w:tc>
        <w:tc>
          <w:tcPr>
            <w:tcW w:w="1045" w:type="dxa"/>
            <w:vAlign w:val="center"/>
          </w:tcPr>
          <w:p w14:paraId="3E4373CD">
            <w:pPr>
              <w:jc w:val="center"/>
              <w:rPr>
                <w:sz w:val="18"/>
                <w:szCs w:val="18"/>
              </w:rPr>
            </w:pPr>
            <w:r>
              <w:rPr>
                <w:rFonts w:hint="eastAsia"/>
                <w:sz w:val="18"/>
                <w:szCs w:val="18"/>
              </w:rPr>
              <w:t>考查</w:t>
            </w:r>
          </w:p>
        </w:tc>
      </w:tr>
      <w:tr w14:paraId="7EA6D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2C159E4">
            <w:pPr>
              <w:jc w:val="center"/>
              <w:rPr>
                <w:b/>
                <w:color w:val="000000" w:themeColor="text1"/>
                <w:sz w:val="18"/>
                <w:szCs w:val="18"/>
                <w14:textFill>
                  <w14:solidFill>
                    <w14:schemeClr w14:val="tx1"/>
                  </w14:solidFill>
                </w14:textFill>
              </w:rPr>
            </w:pPr>
          </w:p>
        </w:tc>
        <w:tc>
          <w:tcPr>
            <w:tcW w:w="1226" w:type="dxa"/>
            <w:vMerge w:val="restart"/>
            <w:vAlign w:val="center"/>
          </w:tcPr>
          <w:p w14:paraId="0A831E0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7EA267C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8</w:t>
            </w:r>
            <w:r>
              <w:rPr>
                <w:b/>
                <w:color w:val="000000" w:themeColor="text1"/>
                <w:sz w:val="18"/>
                <w:szCs w:val="18"/>
                <w14:textFill>
                  <w14:solidFill>
                    <w14:schemeClr w14:val="tx1"/>
                  </w14:solidFill>
                </w14:textFill>
              </w:rPr>
              <w:t>学分）</w:t>
            </w:r>
          </w:p>
        </w:tc>
        <w:tc>
          <w:tcPr>
            <w:tcW w:w="3516" w:type="dxa"/>
            <w:vAlign w:val="center"/>
          </w:tcPr>
          <w:p w14:paraId="37732E8E">
            <w:pPr>
              <w:rPr>
                <w:rFonts w:hint="eastAsia" w:ascii="宋体" w:hAnsi="宋体" w:cs="宋体"/>
                <w:sz w:val="18"/>
                <w:szCs w:val="18"/>
              </w:rPr>
            </w:pPr>
            <w:r>
              <w:rPr>
                <w:rFonts w:hint="eastAsia" w:ascii="宋体" w:hAnsi="宋体" w:cs="宋体"/>
                <w:sz w:val="18"/>
                <w:szCs w:val="18"/>
              </w:rPr>
              <w:t>学术道德与论文写作</w:t>
            </w:r>
          </w:p>
        </w:tc>
        <w:tc>
          <w:tcPr>
            <w:tcW w:w="1081" w:type="dxa"/>
            <w:vAlign w:val="center"/>
          </w:tcPr>
          <w:p w14:paraId="58CDD686">
            <w:pP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w:t>
            </w:r>
            <w:r>
              <w:rPr>
                <w:rFonts w:hint="eastAsia"/>
                <w:color w:val="000000" w:themeColor="text1"/>
                <w:sz w:val="18"/>
                <w:szCs w:val="18"/>
                <w:lang w:val="en-US" w:eastAsia="zh-CN"/>
                <w14:textFill>
                  <w14:solidFill>
                    <w14:schemeClr w14:val="tx1"/>
                  </w14:solidFill>
                </w14:textFill>
              </w:rPr>
              <w:t>0</w:t>
            </w:r>
            <w:r>
              <w:rPr>
                <w:rFonts w:hint="eastAsia"/>
                <w:color w:val="000000" w:themeColor="text1"/>
                <w:sz w:val="18"/>
                <w:szCs w:val="18"/>
                <w14:textFill>
                  <w14:solidFill>
                    <w14:schemeClr w14:val="tx1"/>
                  </w14:solidFill>
                </w14:textFill>
              </w:rPr>
              <w:t>00</w:t>
            </w:r>
            <w:r>
              <w:rPr>
                <w:rFonts w:hint="eastAsia"/>
                <w:color w:val="000000" w:themeColor="text1"/>
                <w:sz w:val="18"/>
                <w:szCs w:val="18"/>
                <w:lang w:val="en-US" w:eastAsia="zh-CN"/>
                <w14:textFill>
                  <w14:solidFill>
                    <w14:schemeClr w14:val="tx1"/>
                  </w14:solidFill>
                </w14:textFill>
              </w:rPr>
              <w:t>5</w:t>
            </w:r>
          </w:p>
        </w:tc>
        <w:tc>
          <w:tcPr>
            <w:tcW w:w="709" w:type="dxa"/>
            <w:vAlign w:val="center"/>
          </w:tcPr>
          <w:p w14:paraId="6BABC3D2">
            <w:pPr>
              <w:jc w:val="center"/>
              <w:rPr>
                <w:sz w:val="18"/>
                <w:szCs w:val="18"/>
              </w:rPr>
            </w:pPr>
            <w:r>
              <w:rPr>
                <w:rFonts w:hint="eastAsia"/>
                <w:sz w:val="18"/>
                <w:szCs w:val="18"/>
              </w:rPr>
              <w:t>2</w:t>
            </w:r>
          </w:p>
        </w:tc>
        <w:tc>
          <w:tcPr>
            <w:tcW w:w="709" w:type="dxa"/>
            <w:vAlign w:val="center"/>
          </w:tcPr>
          <w:p w14:paraId="378433C5">
            <w:pPr>
              <w:jc w:val="center"/>
              <w:rPr>
                <w:sz w:val="18"/>
                <w:szCs w:val="18"/>
              </w:rPr>
            </w:pPr>
            <w:r>
              <w:rPr>
                <w:rFonts w:hint="eastAsia"/>
                <w:sz w:val="18"/>
                <w:szCs w:val="18"/>
              </w:rPr>
              <w:t>1</w:t>
            </w:r>
          </w:p>
        </w:tc>
        <w:tc>
          <w:tcPr>
            <w:tcW w:w="1045" w:type="dxa"/>
            <w:vAlign w:val="center"/>
          </w:tcPr>
          <w:p w14:paraId="65C2D65E">
            <w:pPr>
              <w:jc w:val="center"/>
              <w:rPr>
                <w:iCs/>
                <w:sz w:val="18"/>
                <w:szCs w:val="18"/>
              </w:rPr>
            </w:pPr>
            <w:r>
              <w:rPr>
                <w:rFonts w:hint="eastAsia"/>
                <w:iCs/>
                <w:sz w:val="18"/>
                <w:szCs w:val="18"/>
              </w:rPr>
              <w:t>考查</w:t>
            </w:r>
          </w:p>
        </w:tc>
      </w:tr>
      <w:tr w14:paraId="41C421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BDFD5F8">
            <w:pPr>
              <w:jc w:val="center"/>
              <w:rPr>
                <w:b/>
                <w:color w:val="000000" w:themeColor="text1"/>
                <w:sz w:val="18"/>
                <w:szCs w:val="18"/>
                <w14:textFill>
                  <w14:solidFill>
                    <w14:schemeClr w14:val="tx1"/>
                  </w14:solidFill>
                </w14:textFill>
              </w:rPr>
            </w:pPr>
          </w:p>
        </w:tc>
        <w:tc>
          <w:tcPr>
            <w:tcW w:w="1226" w:type="dxa"/>
            <w:vMerge w:val="continue"/>
            <w:vAlign w:val="center"/>
          </w:tcPr>
          <w:p w14:paraId="47934D93">
            <w:pPr>
              <w:jc w:val="center"/>
              <w:rPr>
                <w:b/>
                <w:color w:val="000000" w:themeColor="text1"/>
                <w:sz w:val="18"/>
                <w:szCs w:val="18"/>
                <w14:textFill>
                  <w14:solidFill>
                    <w14:schemeClr w14:val="tx1"/>
                  </w14:solidFill>
                </w14:textFill>
              </w:rPr>
            </w:pPr>
          </w:p>
        </w:tc>
        <w:tc>
          <w:tcPr>
            <w:tcW w:w="3516" w:type="dxa"/>
            <w:vAlign w:val="center"/>
          </w:tcPr>
          <w:p w14:paraId="7913C9FB">
            <w:pPr>
              <w:rPr>
                <w:sz w:val="18"/>
                <w:szCs w:val="18"/>
              </w:rPr>
            </w:pPr>
            <w:r>
              <w:rPr>
                <w:rFonts w:hint="eastAsia"/>
                <w:sz w:val="18"/>
                <w:szCs w:val="18"/>
              </w:rPr>
              <w:t>信息管理与数据管理</w:t>
            </w:r>
          </w:p>
        </w:tc>
        <w:tc>
          <w:tcPr>
            <w:tcW w:w="1081" w:type="dxa"/>
            <w:vAlign w:val="center"/>
          </w:tcPr>
          <w:p w14:paraId="07388A43">
            <w:pPr>
              <w:rPr>
                <w:sz w:val="18"/>
                <w:szCs w:val="18"/>
              </w:rPr>
            </w:pPr>
            <w:r>
              <w:rPr>
                <w:rFonts w:hint="eastAsia"/>
                <w:sz w:val="18"/>
                <w:szCs w:val="18"/>
              </w:rPr>
              <w:t>XS042</w:t>
            </w:r>
            <w:r>
              <w:rPr>
                <w:rFonts w:hint="eastAsia"/>
                <w:sz w:val="18"/>
                <w:szCs w:val="18"/>
                <w:lang w:val="en-US" w:eastAsia="zh-CN"/>
              </w:rPr>
              <w:t>0</w:t>
            </w:r>
            <w:r>
              <w:rPr>
                <w:rFonts w:hint="eastAsia"/>
                <w:sz w:val="18"/>
                <w:szCs w:val="18"/>
              </w:rPr>
              <w:t>002</w:t>
            </w:r>
          </w:p>
        </w:tc>
        <w:tc>
          <w:tcPr>
            <w:tcW w:w="709" w:type="dxa"/>
            <w:vAlign w:val="center"/>
          </w:tcPr>
          <w:p w14:paraId="1F1CEB5B">
            <w:pPr>
              <w:jc w:val="center"/>
            </w:pPr>
            <w:r>
              <w:rPr>
                <w:rFonts w:hint="eastAsia"/>
              </w:rPr>
              <w:t>2</w:t>
            </w:r>
          </w:p>
        </w:tc>
        <w:tc>
          <w:tcPr>
            <w:tcW w:w="709" w:type="dxa"/>
            <w:vAlign w:val="center"/>
          </w:tcPr>
          <w:p w14:paraId="337DD2AF">
            <w:pPr>
              <w:jc w:val="center"/>
            </w:pPr>
            <w:r>
              <w:rPr>
                <w:rFonts w:hint="eastAsia"/>
              </w:rPr>
              <w:t>1</w:t>
            </w:r>
          </w:p>
        </w:tc>
        <w:tc>
          <w:tcPr>
            <w:tcW w:w="1045" w:type="dxa"/>
            <w:vAlign w:val="center"/>
          </w:tcPr>
          <w:p w14:paraId="7D084821">
            <w:pPr>
              <w:jc w:val="center"/>
              <w:rPr>
                <w:i/>
                <w:color w:val="FF0000"/>
                <w:sz w:val="18"/>
                <w:szCs w:val="18"/>
              </w:rPr>
            </w:pPr>
            <w:r>
              <w:rPr>
                <w:rFonts w:hint="eastAsia"/>
                <w:iCs/>
                <w:sz w:val="18"/>
                <w:szCs w:val="18"/>
              </w:rPr>
              <w:t>考查</w:t>
            </w:r>
          </w:p>
        </w:tc>
      </w:tr>
      <w:tr w14:paraId="1C66F4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C55AE4E">
            <w:pPr>
              <w:jc w:val="center"/>
              <w:rPr>
                <w:b/>
                <w:color w:val="000000" w:themeColor="text1"/>
                <w:sz w:val="18"/>
                <w:szCs w:val="18"/>
                <w14:textFill>
                  <w14:solidFill>
                    <w14:schemeClr w14:val="tx1"/>
                  </w14:solidFill>
                </w14:textFill>
              </w:rPr>
            </w:pPr>
          </w:p>
        </w:tc>
        <w:tc>
          <w:tcPr>
            <w:tcW w:w="1226" w:type="dxa"/>
            <w:vMerge w:val="continue"/>
            <w:vAlign w:val="center"/>
          </w:tcPr>
          <w:p w14:paraId="1E0CA4D4">
            <w:pPr>
              <w:jc w:val="center"/>
              <w:rPr>
                <w:b/>
                <w:color w:val="000000" w:themeColor="text1"/>
                <w:sz w:val="18"/>
                <w:szCs w:val="18"/>
                <w14:textFill>
                  <w14:solidFill>
                    <w14:schemeClr w14:val="tx1"/>
                  </w14:solidFill>
                </w14:textFill>
              </w:rPr>
            </w:pPr>
          </w:p>
        </w:tc>
        <w:tc>
          <w:tcPr>
            <w:tcW w:w="3516" w:type="dxa"/>
            <w:vAlign w:val="center"/>
          </w:tcPr>
          <w:p w14:paraId="2FD8CA78">
            <w:pPr>
              <w:rPr>
                <w:sz w:val="18"/>
                <w:szCs w:val="18"/>
              </w:rPr>
            </w:pPr>
            <w:r>
              <w:rPr>
                <w:rFonts w:hint="eastAsia"/>
                <w:sz w:val="18"/>
                <w:szCs w:val="18"/>
              </w:rPr>
              <w:t>信息组织与检索</w:t>
            </w:r>
          </w:p>
        </w:tc>
        <w:tc>
          <w:tcPr>
            <w:tcW w:w="1081" w:type="dxa"/>
            <w:vAlign w:val="center"/>
          </w:tcPr>
          <w:p w14:paraId="2ADC3CC1">
            <w:pPr>
              <w:rPr>
                <w:sz w:val="18"/>
                <w:szCs w:val="18"/>
              </w:rPr>
            </w:pPr>
            <w:r>
              <w:rPr>
                <w:rFonts w:hint="eastAsia"/>
                <w:sz w:val="18"/>
                <w:szCs w:val="18"/>
              </w:rPr>
              <w:t>XS042</w:t>
            </w:r>
            <w:r>
              <w:rPr>
                <w:rFonts w:hint="eastAsia"/>
                <w:sz w:val="18"/>
                <w:szCs w:val="18"/>
                <w:lang w:val="en-US" w:eastAsia="zh-CN"/>
              </w:rPr>
              <w:t>0</w:t>
            </w:r>
            <w:r>
              <w:rPr>
                <w:rFonts w:hint="eastAsia"/>
                <w:sz w:val="18"/>
                <w:szCs w:val="18"/>
              </w:rPr>
              <w:t>003</w:t>
            </w:r>
          </w:p>
        </w:tc>
        <w:tc>
          <w:tcPr>
            <w:tcW w:w="709" w:type="dxa"/>
            <w:vAlign w:val="center"/>
          </w:tcPr>
          <w:p w14:paraId="5E1385D0">
            <w:pPr>
              <w:jc w:val="center"/>
            </w:pPr>
            <w:r>
              <w:rPr>
                <w:rFonts w:hint="eastAsia"/>
              </w:rPr>
              <w:t>2</w:t>
            </w:r>
          </w:p>
        </w:tc>
        <w:tc>
          <w:tcPr>
            <w:tcW w:w="709" w:type="dxa"/>
            <w:vAlign w:val="center"/>
          </w:tcPr>
          <w:p w14:paraId="2E016444">
            <w:pPr>
              <w:jc w:val="center"/>
            </w:pPr>
            <w:r>
              <w:rPr>
                <w:rFonts w:hint="eastAsia"/>
              </w:rPr>
              <w:t>1</w:t>
            </w:r>
          </w:p>
        </w:tc>
        <w:tc>
          <w:tcPr>
            <w:tcW w:w="1045" w:type="dxa"/>
            <w:vAlign w:val="center"/>
          </w:tcPr>
          <w:p w14:paraId="0670472B">
            <w:pPr>
              <w:jc w:val="center"/>
              <w:rPr>
                <w:color w:val="FF0000"/>
                <w:sz w:val="18"/>
                <w:szCs w:val="18"/>
              </w:rPr>
            </w:pPr>
            <w:r>
              <w:rPr>
                <w:rFonts w:hint="eastAsia"/>
                <w:iCs/>
                <w:sz w:val="18"/>
                <w:szCs w:val="18"/>
              </w:rPr>
              <w:t>考试</w:t>
            </w:r>
          </w:p>
        </w:tc>
      </w:tr>
      <w:tr w14:paraId="4276D2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4BF5920">
            <w:pPr>
              <w:jc w:val="center"/>
              <w:rPr>
                <w:b/>
                <w:color w:val="000000" w:themeColor="text1"/>
                <w:sz w:val="18"/>
                <w:szCs w:val="18"/>
                <w14:textFill>
                  <w14:solidFill>
                    <w14:schemeClr w14:val="tx1"/>
                  </w14:solidFill>
                </w14:textFill>
              </w:rPr>
            </w:pPr>
          </w:p>
        </w:tc>
        <w:tc>
          <w:tcPr>
            <w:tcW w:w="1226" w:type="dxa"/>
            <w:vMerge w:val="continue"/>
            <w:vAlign w:val="center"/>
          </w:tcPr>
          <w:p w14:paraId="2BCAED0E">
            <w:pPr>
              <w:jc w:val="center"/>
              <w:rPr>
                <w:b/>
                <w:color w:val="000000" w:themeColor="text1"/>
                <w:sz w:val="18"/>
                <w:szCs w:val="18"/>
                <w14:textFill>
                  <w14:solidFill>
                    <w14:schemeClr w14:val="tx1"/>
                  </w14:solidFill>
                </w14:textFill>
              </w:rPr>
            </w:pPr>
          </w:p>
        </w:tc>
        <w:tc>
          <w:tcPr>
            <w:tcW w:w="3516" w:type="dxa"/>
            <w:vAlign w:val="center"/>
          </w:tcPr>
          <w:p w14:paraId="22F4F00E">
            <w:pPr>
              <w:rPr>
                <w:i/>
                <w:color w:val="FF0000"/>
                <w:sz w:val="18"/>
                <w:szCs w:val="18"/>
              </w:rPr>
            </w:pPr>
            <w:r>
              <w:rPr>
                <w:rFonts w:hint="eastAsia" w:ascii="宋体" w:hAnsi="宋体" w:cs="宋体"/>
                <w:sz w:val="18"/>
                <w:szCs w:val="18"/>
              </w:rPr>
              <w:t>文献学经典名著阅读</w:t>
            </w:r>
          </w:p>
        </w:tc>
        <w:tc>
          <w:tcPr>
            <w:tcW w:w="1081" w:type="dxa"/>
            <w:vAlign w:val="center"/>
          </w:tcPr>
          <w:p w14:paraId="29AA04E1">
            <w:pPr>
              <w:rPr>
                <w:rFonts w:hint="default" w:eastAsia="宋体"/>
                <w:color w:val="FF0000"/>
                <w:sz w:val="18"/>
                <w:szCs w:val="18"/>
                <w:lang w:val="en-US" w:eastAsia="zh-CN"/>
              </w:rPr>
            </w:pPr>
            <w:r>
              <w:rPr>
                <w:rFonts w:hint="eastAsia"/>
                <w:color w:val="000000" w:themeColor="text1"/>
                <w:sz w:val="18"/>
                <w:szCs w:val="18"/>
                <w14:textFill>
                  <w14:solidFill>
                    <w14:schemeClr w14:val="tx1"/>
                  </w14:solidFill>
                </w14:textFill>
              </w:rPr>
              <w:t>XS</w:t>
            </w:r>
            <w:r>
              <w:rPr>
                <w:color w:val="000000" w:themeColor="text1"/>
                <w:sz w:val="18"/>
                <w:szCs w:val="18"/>
                <w14:textFill>
                  <w14:solidFill>
                    <w14:schemeClr w14:val="tx1"/>
                  </w14:solidFill>
                </w14:textFill>
              </w:rPr>
              <w:t>04</w:t>
            </w:r>
            <w:r>
              <w:rPr>
                <w:rFonts w:hint="eastAsia"/>
                <w:color w:val="000000" w:themeColor="text1"/>
                <w:sz w:val="18"/>
                <w:szCs w:val="18"/>
                <w14:textFill>
                  <w14:solidFill>
                    <w14:schemeClr w14:val="tx1"/>
                  </w14:solidFill>
                </w14:textFill>
              </w:rPr>
              <w:t>24</w:t>
            </w:r>
            <w:r>
              <w:rPr>
                <w:rFonts w:hint="eastAsia"/>
                <w:color w:val="000000" w:themeColor="text1"/>
                <w:sz w:val="18"/>
                <w:szCs w:val="18"/>
                <w:lang w:val="en-US" w:eastAsia="zh-CN"/>
                <w14:textFill>
                  <w14:solidFill>
                    <w14:schemeClr w14:val="tx1"/>
                  </w14:solidFill>
                </w14:textFill>
              </w:rPr>
              <w:t>101</w:t>
            </w:r>
          </w:p>
        </w:tc>
        <w:tc>
          <w:tcPr>
            <w:tcW w:w="709" w:type="dxa"/>
            <w:vAlign w:val="center"/>
          </w:tcPr>
          <w:p w14:paraId="7A8A03A0">
            <w:pPr>
              <w:jc w:val="center"/>
              <w:rPr>
                <w:color w:val="FF0000"/>
              </w:rPr>
            </w:pPr>
            <w:r>
              <w:rPr>
                <w:rFonts w:hint="eastAsia"/>
                <w:sz w:val="18"/>
                <w:szCs w:val="18"/>
              </w:rPr>
              <w:t>2</w:t>
            </w:r>
          </w:p>
        </w:tc>
        <w:tc>
          <w:tcPr>
            <w:tcW w:w="709" w:type="dxa"/>
            <w:vAlign w:val="center"/>
          </w:tcPr>
          <w:p w14:paraId="1BBA13CD">
            <w:pPr>
              <w:jc w:val="center"/>
              <w:rPr>
                <w:color w:val="FF0000"/>
              </w:rPr>
            </w:pPr>
            <w:r>
              <w:rPr>
                <w:rFonts w:hint="eastAsia"/>
                <w:sz w:val="18"/>
                <w:szCs w:val="18"/>
              </w:rPr>
              <w:t>1</w:t>
            </w:r>
          </w:p>
        </w:tc>
        <w:tc>
          <w:tcPr>
            <w:tcW w:w="1045" w:type="dxa"/>
            <w:vAlign w:val="center"/>
          </w:tcPr>
          <w:p w14:paraId="4C9670EB">
            <w:pPr>
              <w:jc w:val="center"/>
              <w:rPr>
                <w:color w:val="FF0000"/>
                <w:sz w:val="18"/>
                <w:szCs w:val="18"/>
              </w:rPr>
            </w:pPr>
            <w:r>
              <w:rPr>
                <w:rFonts w:hint="eastAsia"/>
                <w:iCs/>
                <w:sz w:val="18"/>
                <w:szCs w:val="18"/>
              </w:rPr>
              <w:t>考试</w:t>
            </w:r>
          </w:p>
        </w:tc>
      </w:tr>
      <w:tr w14:paraId="2C8B0B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A3C9562">
            <w:pPr>
              <w:jc w:val="center"/>
              <w:rPr>
                <w:b/>
                <w:color w:val="000000" w:themeColor="text1"/>
                <w:sz w:val="18"/>
                <w:szCs w:val="18"/>
                <w14:textFill>
                  <w14:solidFill>
                    <w14:schemeClr w14:val="tx1"/>
                  </w14:solidFill>
                </w14:textFill>
              </w:rPr>
            </w:pPr>
          </w:p>
        </w:tc>
        <w:tc>
          <w:tcPr>
            <w:tcW w:w="1226" w:type="dxa"/>
            <w:vMerge w:val="restart"/>
            <w:vAlign w:val="center"/>
          </w:tcPr>
          <w:p w14:paraId="2F71037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D9E4FA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5D63BE8B">
            <w:r>
              <w:rPr>
                <w:rFonts w:hint="eastAsia" w:ascii="宋体" w:hAnsi="宋体" w:cs="宋体"/>
                <w:sz w:val="18"/>
                <w:szCs w:val="18"/>
              </w:rPr>
              <w:t>目录学</w:t>
            </w:r>
          </w:p>
        </w:tc>
        <w:tc>
          <w:tcPr>
            <w:tcW w:w="1081" w:type="dxa"/>
            <w:vAlign w:val="center"/>
          </w:tcPr>
          <w:p w14:paraId="5691CFC2">
            <w:pPr>
              <w:rPr>
                <w:rFonts w:hint="default" w:eastAsia="宋体"/>
                <w:color w:val="FF0000"/>
                <w:sz w:val="18"/>
                <w:szCs w:val="18"/>
                <w:lang w:val="en-US" w:eastAsia="zh-CN"/>
              </w:rPr>
            </w:pPr>
            <w:r>
              <w:rPr>
                <w:rFonts w:hint="eastAsia"/>
                <w:color w:val="000000" w:themeColor="text1"/>
                <w:sz w:val="18"/>
                <w:szCs w:val="18"/>
                <w14:textFill>
                  <w14:solidFill>
                    <w14:schemeClr w14:val="tx1"/>
                  </w14:solidFill>
                </w14:textFill>
              </w:rPr>
              <w:t>XS</w:t>
            </w:r>
            <w:r>
              <w:rPr>
                <w:color w:val="000000" w:themeColor="text1"/>
                <w:sz w:val="18"/>
                <w:szCs w:val="18"/>
                <w14:textFill>
                  <w14:solidFill>
                    <w14:schemeClr w14:val="tx1"/>
                  </w14:solidFill>
                </w14:textFill>
              </w:rPr>
              <w:t>04</w:t>
            </w:r>
            <w:r>
              <w:rPr>
                <w:rFonts w:hint="eastAsia"/>
                <w:color w:val="000000" w:themeColor="text1"/>
                <w:sz w:val="18"/>
                <w:szCs w:val="18"/>
                <w14:textFill>
                  <w14:solidFill>
                    <w14:schemeClr w14:val="tx1"/>
                  </w14:solidFill>
                </w14:textFill>
              </w:rPr>
              <w:t>24</w:t>
            </w:r>
            <w:r>
              <w:rPr>
                <w:rFonts w:hint="eastAsia"/>
                <w:color w:val="000000" w:themeColor="text1"/>
                <w:sz w:val="18"/>
                <w:szCs w:val="18"/>
                <w:lang w:val="en-US" w:eastAsia="zh-CN"/>
                <w14:textFill>
                  <w14:solidFill>
                    <w14:schemeClr w14:val="tx1"/>
                  </w14:solidFill>
                </w14:textFill>
              </w:rPr>
              <w:t>102</w:t>
            </w:r>
          </w:p>
        </w:tc>
        <w:tc>
          <w:tcPr>
            <w:tcW w:w="709" w:type="dxa"/>
            <w:vAlign w:val="center"/>
          </w:tcPr>
          <w:p w14:paraId="32DC2995">
            <w:pPr>
              <w:jc w:val="center"/>
              <w:rPr>
                <w:color w:val="FF0000"/>
              </w:rPr>
            </w:pPr>
            <w:r>
              <w:rPr>
                <w:rFonts w:hint="eastAsia"/>
                <w:sz w:val="18"/>
                <w:szCs w:val="18"/>
              </w:rPr>
              <w:t>2</w:t>
            </w:r>
          </w:p>
        </w:tc>
        <w:tc>
          <w:tcPr>
            <w:tcW w:w="709" w:type="dxa"/>
            <w:vAlign w:val="center"/>
          </w:tcPr>
          <w:p w14:paraId="43340661">
            <w:pPr>
              <w:jc w:val="center"/>
              <w:rPr>
                <w:sz w:val="18"/>
                <w:szCs w:val="18"/>
              </w:rPr>
            </w:pPr>
            <w:r>
              <w:rPr>
                <w:rFonts w:hint="eastAsia"/>
                <w:sz w:val="18"/>
                <w:szCs w:val="18"/>
              </w:rPr>
              <w:t>1</w:t>
            </w:r>
          </w:p>
        </w:tc>
        <w:tc>
          <w:tcPr>
            <w:tcW w:w="1045" w:type="dxa"/>
            <w:vAlign w:val="center"/>
          </w:tcPr>
          <w:p w14:paraId="3DE59B7E">
            <w:pPr>
              <w:jc w:val="center"/>
              <w:rPr>
                <w:sz w:val="18"/>
                <w:szCs w:val="18"/>
              </w:rPr>
            </w:pPr>
            <w:r>
              <w:rPr>
                <w:rFonts w:hint="eastAsia"/>
                <w:sz w:val="18"/>
                <w:szCs w:val="18"/>
              </w:rPr>
              <w:t>考查</w:t>
            </w:r>
          </w:p>
        </w:tc>
      </w:tr>
      <w:tr w14:paraId="74F454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D56B860">
            <w:pPr>
              <w:jc w:val="center"/>
              <w:rPr>
                <w:b/>
                <w:color w:val="000000" w:themeColor="text1"/>
                <w:sz w:val="18"/>
                <w:szCs w:val="18"/>
                <w14:textFill>
                  <w14:solidFill>
                    <w14:schemeClr w14:val="tx1"/>
                  </w14:solidFill>
                </w14:textFill>
              </w:rPr>
            </w:pPr>
          </w:p>
        </w:tc>
        <w:tc>
          <w:tcPr>
            <w:tcW w:w="1226" w:type="dxa"/>
            <w:vMerge w:val="continue"/>
            <w:vAlign w:val="center"/>
          </w:tcPr>
          <w:p w14:paraId="32EC3D2D">
            <w:pPr>
              <w:jc w:val="center"/>
              <w:rPr>
                <w:b/>
                <w:color w:val="000000" w:themeColor="text1"/>
                <w:sz w:val="18"/>
                <w:szCs w:val="18"/>
                <w14:textFill>
                  <w14:solidFill>
                    <w14:schemeClr w14:val="tx1"/>
                  </w14:solidFill>
                </w14:textFill>
              </w:rPr>
            </w:pPr>
          </w:p>
        </w:tc>
        <w:tc>
          <w:tcPr>
            <w:tcW w:w="3516" w:type="dxa"/>
            <w:vAlign w:val="center"/>
          </w:tcPr>
          <w:p w14:paraId="2BF3BC65">
            <w:r>
              <w:rPr>
                <w:rFonts w:hint="eastAsia" w:ascii="宋体" w:hAnsi="宋体" w:cs="宋体"/>
                <w:sz w:val="18"/>
                <w:szCs w:val="18"/>
              </w:rPr>
              <w:t>版本学</w:t>
            </w:r>
          </w:p>
        </w:tc>
        <w:tc>
          <w:tcPr>
            <w:tcW w:w="1081" w:type="dxa"/>
            <w:vAlign w:val="center"/>
          </w:tcPr>
          <w:p w14:paraId="408F2863">
            <w:pPr>
              <w:jc w:val="center"/>
              <w:rPr>
                <w:rFonts w:hint="default" w:eastAsia="宋体"/>
                <w:color w:val="FF0000"/>
                <w:sz w:val="18"/>
                <w:szCs w:val="18"/>
                <w:lang w:val="en-US" w:eastAsia="zh-CN"/>
              </w:rPr>
            </w:pPr>
            <w:r>
              <w:rPr>
                <w:rFonts w:hint="eastAsia"/>
                <w:color w:val="000000" w:themeColor="text1"/>
                <w:sz w:val="18"/>
                <w:szCs w:val="18"/>
                <w14:textFill>
                  <w14:solidFill>
                    <w14:schemeClr w14:val="tx1"/>
                  </w14:solidFill>
                </w14:textFill>
              </w:rPr>
              <w:t>XS</w:t>
            </w:r>
            <w:r>
              <w:rPr>
                <w:color w:val="000000" w:themeColor="text1"/>
                <w:sz w:val="18"/>
                <w:szCs w:val="18"/>
                <w14:textFill>
                  <w14:solidFill>
                    <w14:schemeClr w14:val="tx1"/>
                  </w14:solidFill>
                </w14:textFill>
              </w:rPr>
              <w:t>04</w:t>
            </w:r>
            <w:r>
              <w:rPr>
                <w:rFonts w:hint="eastAsia"/>
                <w:color w:val="000000" w:themeColor="text1"/>
                <w:sz w:val="18"/>
                <w:szCs w:val="18"/>
                <w14:textFill>
                  <w14:solidFill>
                    <w14:schemeClr w14:val="tx1"/>
                  </w14:solidFill>
                </w14:textFill>
              </w:rPr>
              <w:t>24</w:t>
            </w:r>
            <w:r>
              <w:rPr>
                <w:rFonts w:hint="eastAsia"/>
                <w:color w:val="000000" w:themeColor="text1"/>
                <w:sz w:val="18"/>
                <w:szCs w:val="18"/>
                <w:lang w:val="en-US" w:eastAsia="zh-CN"/>
                <w14:textFill>
                  <w14:solidFill>
                    <w14:schemeClr w14:val="tx1"/>
                  </w14:solidFill>
                </w14:textFill>
              </w:rPr>
              <w:t>103</w:t>
            </w:r>
          </w:p>
        </w:tc>
        <w:tc>
          <w:tcPr>
            <w:tcW w:w="709" w:type="dxa"/>
            <w:vAlign w:val="center"/>
          </w:tcPr>
          <w:p w14:paraId="4F0D328F">
            <w:pPr>
              <w:jc w:val="center"/>
              <w:rPr>
                <w:color w:val="000000" w:themeColor="text1"/>
                <w:sz w:val="18"/>
                <w:szCs w:val="18"/>
                <w14:textFill>
                  <w14:solidFill>
                    <w14:schemeClr w14:val="tx1"/>
                  </w14:solidFill>
                </w14:textFill>
              </w:rPr>
            </w:pPr>
            <w:r>
              <w:rPr>
                <w:rFonts w:hint="eastAsia"/>
                <w:sz w:val="18"/>
                <w:szCs w:val="18"/>
              </w:rPr>
              <w:t>2</w:t>
            </w:r>
          </w:p>
        </w:tc>
        <w:tc>
          <w:tcPr>
            <w:tcW w:w="709" w:type="dxa"/>
            <w:vAlign w:val="center"/>
          </w:tcPr>
          <w:p w14:paraId="4859748F">
            <w:pPr>
              <w:jc w:val="center"/>
              <w:rPr>
                <w:color w:val="000000" w:themeColor="text1"/>
                <w:sz w:val="18"/>
                <w:szCs w:val="18"/>
                <w14:textFill>
                  <w14:solidFill>
                    <w14:schemeClr w14:val="tx1"/>
                  </w14:solidFill>
                </w14:textFill>
              </w:rPr>
            </w:pPr>
            <w:r>
              <w:rPr>
                <w:rFonts w:hint="eastAsia"/>
                <w:sz w:val="18"/>
                <w:szCs w:val="18"/>
              </w:rPr>
              <w:t>1</w:t>
            </w:r>
          </w:p>
        </w:tc>
        <w:tc>
          <w:tcPr>
            <w:tcW w:w="1045" w:type="dxa"/>
            <w:vAlign w:val="center"/>
          </w:tcPr>
          <w:p w14:paraId="2AD97F4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8FB5F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3B2AA34">
            <w:pPr>
              <w:jc w:val="center"/>
              <w:rPr>
                <w:b/>
                <w:color w:val="000000" w:themeColor="text1"/>
                <w:sz w:val="18"/>
                <w:szCs w:val="18"/>
                <w14:textFill>
                  <w14:solidFill>
                    <w14:schemeClr w14:val="tx1"/>
                  </w14:solidFill>
                </w14:textFill>
              </w:rPr>
            </w:pPr>
          </w:p>
        </w:tc>
        <w:tc>
          <w:tcPr>
            <w:tcW w:w="1226" w:type="dxa"/>
            <w:vMerge w:val="continue"/>
            <w:vAlign w:val="center"/>
          </w:tcPr>
          <w:p w14:paraId="08386635">
            <w:pPr>
              <w:jc w:val="center"/>
              <w:rPr>
                <w:b/>
                <w:color w:val="000000" w:themeColor="text1"/>
                <w:sz w:val="18"/>
                <w:szCs w:val="18"/>
                <w14:textFill>
                  <w14:solidFill>
                    <w14:schemeClr w14:val="tx1"/>
                  </w14:solidFill>
                </w14:textFill>
              </w:rPr>
            </w:pPr>
          </w:p>
        </w:tc>
        <w:tc>
          <w:tcPr>
            <w:tcW w:w="3516" w:type="dxa"/>
            <w:vAlign w:val="center"/>
          </w:tcPr>
          <w:p w14:paraId="76B5C682">
            <w:pPr>
              <w:rPr>
                <w:rFonts w:hint="eastAsia" w:ascii="宋体" w:hAnsi="宋体" w:cs="宋体"/>
                <w:sz w:val="18"/>
                <w:szCs w:val="18"/>
              </w:rPr>
            </w:pPr>
            <w:r>
              <w:rPr>
                <w:rFonts w:hint="eastAsia" w:ascii="宋体" w:hAnsi="宋体" w:cs="宋体"/>
                <w:sz w:val="18"/>
                <w:szCs w:val="18"/>
              </w:rPr>
              <w:t>校勘学</w:t>
            </w:r>
          </w:p>
        </w:tc>
        <w:tc>
          <w:tcPr>
            <w:tcW w:w="1081" w:type="dxa"/>
            <w:vAlign w:val="center"/>
          </w:tcPr>
          <w:p w14:paraId="368D5F77">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w:t>
            </w:r>
            <w:r>
              <w:rPr>
                <w:color w:val="000000" w:themeColor="text1"/>
                <w:sz w:val="18"/>
                <w:szCs w:val="18"/>
                <w14:textFill>
                  <w14:solidFill>
                    <w14:schemeClr w14:val="tx1"/>
                  </w14:solidFill>
                </w14:textFill>
              </w:rPr>
              <w:t>04</w:t>
            </w:r>
            <w:r>
              <w:rPr>
                <w:rFonts w:hint="eastAsia"/>
                <w:color w:val="000000" w:themeColor="text1"/>
                <w:sz w:val="18"/>
                <w:szCs w:val="18"/>
                <w14:textFill>
                  <w14:solidFill>
                    <w14:schemeClr w14:val="tx1"/>
                  </w14:solidFill>
                </w14:textFill>
              </w:rPr>
              <w:t>24</w:t>
            </w:r>
            <w:r>
              <w:rPr>
                <w:rFonts w:hint="eastAsia"/>
                <w:color w:val="000000" w:themeColor="text1"/>
                <w:sz w:val="18"/>
                <w:szCs w:val="18"/>
                <w:lang w:val="en-US" w:eastAsia="zh-CN"/>
                <w14:textFill>
                  <w14:solidFill>
                    <w14:schemeClr w14:val="tx1"/>
                  </w14:solidFill>
                </w14:textFill>
              </w:rPr>
              <w:t>104</w:t>
            </w:r>
          </w:p>
        </w:tc>
        <w:tc>
          <w:tcPr>
            <w:tcW w:w="709" w:type="dxa"/>
          </w:tcPr>
          <w:p w14:paraId="689423FB">
            <w:pPr>
              <w:jc w:val="center"/>
              <w:rPr>
                <w:color w:val="000000" w:themeColor="text1"/>
                <w:sz w:val="18"/>
                <w:szCs w:val="18"/>
                <w14:textFill>
                  <w14:solidFill>
                    <w14:schemeClr w14:val="tx1"/>
                  </w14:solidFill>
                </w14:textFill>
              </w:rPr>
            </w:pPr>
            <w:r>
              <w:rPr>
                <w:rFonts w:hint="eastAsia"/>
                <w:sz w:val="18"/>
                <w:szCs w:val="18"/>
              </w:rPr>
              <w:t>2</w:t>
            </w:r>
          </w:p>
        </w:tc>
        <w:tc>
          <w:tcPr>
            <w:tcW w:w="709" w:type="dxa"/>
          </w:tcPr>
          <w:p w14:paraId="16354687">
            <w:pPr>
              <w:jc w:val="center"/>
              <w:rPr>
                <w:color w:val="000000" w:themeColor="text1"/>
                <w:sz w:val="18"/>
                <w:szCs w:val="18"/>
                <w14:textFill>
                  <w14:solidFill>
                    <w14:schemeClr w14:val="tx1"/>
                  </w14:solidFill>
                </w14:textFill>
              </w:rPr>
            </w:pPr>
            <w:r>
              <w:rPr>
                <w:rFonts w:hint="eastAsia"/>
                <w:sz w:val="18"/>
                <w:szCs w:val="18"/>
              </w:rPr>
              <w:t>2</w:t>
            </w:r>
          </w:p>
        </w:tc>
        <w:tc>
          <w:tcPr>
            <w:tcW w:w="1045" w:type="dxa"/>
            <w:vAlign w:val="center"/>
          </w:tcPr>
          <w:p w14:paraId="14DF6391">
            <w:pPr>
              <w:jc w:val="center"/>
              <w:rPr>
                <w:color w:val="000000" w:themeColor="text1"/>
                <w:sz w:val="18"/>
                <w:szCs w:val="18"/>
                <w14:textFill>
                  <w14:solidFill>
                    <w14:schemeClr w14:val="tx1"/>
                  </w14:solidFill>
                </w14:textFill>
              </w:rPr>
            </w:pPr>
          </w:p>
        </w:tc>
      </w:tr>
      <w:tr w14:paraId="40909A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restart"/>
            <w:vAlign w:val="center"/>
          </w:tcPr>
          <w:p w14:paraId="5C57DC0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31A19B5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1FD1306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373B749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7EF4275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7795D25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49B3A4E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BC9320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E8824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4" w:hRule="atLeast"/>
          <w:jc w:val="center"/>
        </w:trPr>
        <w:tc>
          <w:tcPr>
            <w:tcW w:w="571" w:type="dxa"/>
            <w:vMerge w:val="continue"/>
            <w:vAlign w:val="center"/>
          </w:tcPr>
          <w:p w14:paraId="0695FBEE">
            <w:pPr>
              <w:jc w:val="center"/>
              <w:rPr>
                <w:b/>
                <w:color w:val="000000" w:themeColor="text1"/>
                <w:sz w:val="18"/>
                <w:szCs w:val="18"/>
                <w14:textFill>
                  <w14:solidFill>
                    <w14:schemeClr w14:val="tx1"/>
                  </w14:solidFill>
                </w14:textFill>
              </w:rPr>
            </w:pPr>
          </w:p>
        </w:tc>
        <w:tc>
          <w:tcPr>
            <w:tcW w:w="1226" w:type="dxa"/>
            <w:vMerge w:val="continue"/>
            <w:vAlign w:val="center"/>
          </w:tcPr>
          <w:p w14:paraId="42EE9926">
            <w:pPr>
              <w:jc w:val="center"/>
              <w:rPr>
                <w:b/>
                <w:color w:val="000000" w:themeColor="text1"/>
                <w:sz w:val="18"/>
                <w:szCs w:val="18"/>
                <w14:textFill>
                  <w14:solidFill>
                    <w14:schemeClr w14:val="tx1"/>
                  </w14:solidFill>
                </w14:textFill>
              </w:rPr>
            </w:pPr>
          </w:p>
        </w:tc>
        <w:tc>
          <w:tcPr>
            <w:tcW w:w="3516" w:type="dxa"/>
            <w:vAlign w:val="center"/>
          </w:tcPr>
          <w:p w14:paraId="56762FC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0F13D17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06588D5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E330F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57F148F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D4D33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E7EA76A">
            <w:pPr>
              <w:rPr>
                <w:b/>
                <w:color w:val="000000" w:themeColor="text1"/>
                <w:sz w:val="18"/>
                <w:szCs w:val="18"/>
                <w14:textFill>
                  <w14:solidFill>
                    <w14:schemeClr w14:val="tx1"/>
                  </w14:solidFill>
                </w14:textFill>
              </w:rPr>
            </w:pPr>
          </w:p>
        </w:tc>
        <w:tc>
          <w:tcPr>
            <w:tcW w:w="1226" w:type="dxa"/>
            <w:vMerge w:val="restart"/>
            <w:vAlign w:val="center"/>
          </w:tcPr>
          <w:p w14:paraId="2BE94FAC">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文献整理与研究方向</w:t>
            </w:r>
          </w:p>
          <w:p w14:paraId="30A23BDF">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699AF485">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（11学分）</w:t>
            </w:r>
          </w:p>
        </w:tc>
        <w:tc>
          <w:tcPr>
            <w:tcW w:w="3516" w:type="dxa"/>
            <w:shd w:val="clear" w:color="auto" w:fill="auto"/>
          </w:tcPr>
          <w:p w14:paraId="5ADFB14D">
            <w:pPr>
              <w:rPr>
                <w:rFonts w:hint="eastAsia" w:ascii="宋体" w:hAnsi="宋体" w:cs="宋体"/>
                <w:sz w:val="18"/>
                <w:szCs w:val="18"/>
              </w:rPr>
            </w:pPr>
            <w:r>
              <w:rPr>
                <w:rFonts w:hint="eastAsia" w:ascii="宋体" w:hAnsi="宋体" w:cs="宋体"/>
                <w:sz w:val="18"/>
                <w:szCs w:val="18"/>
              </w:rPr>
              <w:t>特色课程：古籍整理释例</w:t>
            </w:r>
          </w:p>
        </w:tc>
        <w:tc>
          <w:tcPr>
            <w:tcW w:w="1081" w:type="dxa"/>
            <w:shd w:val="clear" w:color="auto" w:fill="auto"/>
            <w:vAlign w:val="center"/>
          </w:tcPr>
          <w:p w14:paraId="52A1C843">
            <w:pP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10</w:t>
            </w:r>
          </w:p>
        </w:tc>
        <w:tc>
          <w:tcPr>
            <w:tcW w:w="709" w:type="dxa"/>
            <w:shd w:val="clear" w:color="auto" w:fill="auto"/>
            <w:vAlign w:val="center"/>
          </w:tcPr>
          <w:p w14:paraId="238CA4C2">
            <w:pPr>
              <w:jc w:val="center"/>
              <w:rPr>
                <w:sz w:val="18"/>
                <w:szCs w:val="18"/>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659967F6">
            <w:pPr>
              <w:jc w:val="center"/>
              <w:rPr>
                <w:sz w:val="18"/>
                <w:szCs w:val="18"/>
              </w:rPr>
            </w:pPr>
            <w:r>
              <w:rPr>
                <w:rFonts w:hint="eastAsia"/>
                <w:color w:val="000000" w:themeColor="text1"/>
                <w:sz w:val="18"/>
                <w:szCs w:val="18"/>
                <w14:textFill>
                  <w14:solidFill>
                    <w14:schemeClr w14:val="tx1"/>
                  </w14:solidFill>
                </w14:textFill>
              </w:rPr>
              <w:t>2</w:t>
            </w:r>
          </w:p>
        </w:tc>
        <w:tc>
          <w:tcPr>
            <w:tcW w:w="1045" w:type="dxa"/>
            <w:vMerge w:val="restart"/>
            <w:vAlign w:val="center"/>
          </w:tcPr>
          <w:p w14:paraId="49363F21">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4120AB02">
            <w:pPr>
              <w:adjustRightInd w:val="0"/>
              <w:snapToGrid w:val="0"/>
              <w:jc w:val="center"/>
              <w:rPr>
                <w:color w:val="000000" w:themeColor="text1"/>
                <w:sz w:val="18"/>
                <w:szCs w:val="18"/>
                <w14:textFill>
                  <w14:solidFill>
                    <w14:schemeClr w14:val="tx1"/>
                  </w14:solidFill>
                </w14:textFill>
              </w:rPr>
            </w:pPr>
            <w:r>
              <w:rPr>
                <w:rFonts w:hint="eastAsia"/>
                <w:sz w:val="18"/>
                <w:szCs w:val="18"/>
              </w:rPr>
              <w:t>6</w:t>
            </w:r>
            <w:r>
              <w:rPr>
                <w:color w:val="000000" w:themeColor="text1"/>
                <w:sz w:val="18"/>
                <w:szCs w:val="18"/>
                <w14:textFill>
                  <w14:solidFill>
                    <w14:schemeClr w14:val="tx1"/>
                  </w14:solidFill>
                </w14:textFill>
              </w:rPr>
              <w:t>学分</w:t>
            </w:r>
          </w:p>
        </w:tc>
      </w:tr>
      <w:tr w14:paraId="1433D5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5B53CE7">
            <w:pPr>
              <w:rPr>
                <w:b/>
                <w:color w:val="000000" w:themeColor="text1"/>
                <w:sz w:val="18"/>
                <w:szCs w:val="18"/>
                <w14:textFill>
                  <w14:solidFill>
                    <w14:schemeClr w14:val="tx1"/>
                  </w14:solidFill>
                </w14:textFill>
              </w:rPr>
            </w:pPr>
          </w:p>
        </w:tc>
        <w:tc>
          <w:tcPr>
            <w:tcW w:w="1226" w:type="dxa"/>
            <w:vMerge w:val="continue"/>
            <w:vAlign w:val="center"/>
          </w:tcPr>
          <w:p w14:paraId="04EE4B67">
            <w:pPr>
              <w:adjustRightInd w:val="0"/>
              <w:snapToGrid w:val="0"/>
              <w:jc w:val="center"/>
              <w:rPr>
                <w:b/>
                <w:color w:val="FF0000"/>
                <w:sz w:val="18"/>
                <w:szCs w:val="18"/>
              </w:rPr>
            </w:pPr>
          </w:p>
        </w:tc>
        <w:tc>
          <w:tcPr>
            <w:tcW w:w="3516" w:type="dxa"/>
            <w:shd w:val="clear" w:color="auto" w:fill="auto"/>
          </w:tcPr>
          <w:p w14:paraId="44CF6DF5">
            <w:pPr>
              <w:rPr>
                <w:rFonts w:hint="eastAsia" w:ascii="宋体" w:hAnsi="宋体" w:cs="宋体"/>
                <w:sz w:val="18"/>
                <w:szCs w:val="18"/>
              </w:rPr>
            </w:pPr>
            <w:r>
              <w:rPr>
                <w:rFonts w:hint="eastAsia" w:ascii="宋体" w:hAnsi="宋体" w:cs="宋体"/>
                <w:sz w:val="18"/>
                <w:szCs w:val="18"/>
              </w:rPr>
              <w:t>古代汉语</w:t>
            </w:r>
          </w:p>
        </w:tc>
        <w:tc>
          <w:tcPr>
            <w:tcW w:w="1081" w:type="dxa"/>
            <w:shd w:val="clear" w:color="auto" w:fill="auto"/>
            <w:vAlign w:val="center"/>
          </w:tcPr>
          <w:p w14:paraId="64BA2B0A">
            <w:pP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11</w:t>
            </w:r>
          </w:p>
        </w:tc>
        <w:tc>
          <w:tcPr>
            <w:tcW w:w="709" w:type="dxa"/>
            <w:shd w:val="clear" w:color="auto" w:fill="auto"/>
            <w:vAlign w:val="center"/>
          </w:tcPr>
          <w:p w14:paraId="55121312">
            <w:pPr>
              <w:jc w:val="center"/>
              <w:rPr>
                <w:sz w:val="18"/>
                <w:szCs w:val="18"/>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31727DB8">
            <w:pPr>
              <w:jc w:val="center"/>
              <w:rPr>
                <w:sz w:val="18"/>
                <w:szCs w:val="18"/>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104DD011">
            <w:pPr>
              <w:adjustRightInd w:val="0"/>
              <w:snapToGrid w:val="0"/>
              <w:jc w:val="center"/>
              <w:rPr>
                <w:color w:val="000000" w:themeColor="text1"/>
                <w:sz w:val="18"/>
                <w:szCs w:val="18"/>
                <w14:textFill>
                  <w14:solidFill>
                    <w14:schemeClr w14:val="tx1"/>
                  </w14:solidFill>
                </w14:textFill>
              </w:rPr>
            </w:pPr>
          </w:p>
        </w:tc>
      </w:tr>
      <w:tr w14:paraId="425FAB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A3807A">
            <w:pPr>
              <w:rPr>
                <w:b/>
                <w:color w:val="000000" w:themeColor="text1"/>
                <w:sz w:val="18"/>
                <w:szCs w:val="18"/>
                <w14:textFill>
                  <w14:solidFill>
                    <w14:schemeClr w14:val="tx1"/>
                  </w14:solidFill>
                </w14:textFill>
              </w:rPr>
            </w:pPr>
          </w:p>
        </w:tc>
        <w:tc>
          <w:tcPr>
            <w:tcW w:w="1226" w:type="dxa"/>
            <w:vMerge w:val="continue"/>
            <w:vAlign w:val="center"/>
          </w:tcPr>
          <w:p w14:paraId="5284A0C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51A12E5">
            <w:pPr>
              <w:rPr>
                <w:rFonts w:hint="eastAsia" w:ascii="宋体" w:hAnsi="宋体" w:cs="宋体"/>
                <w:sz w:val="18"/>
                <w:szCs w:val="18"/>
              </w:rPr>
            </w:pPr>
            <w:r>
              <w:rPr>
                <w:rFonts w:hint="eastAsia" w:ascii="宋体" w:hAnsi="宋体" w:cs="宋体"/>
                <w:sz w:val="18"/>
                <w:szCs w:val="18"/>
              </w:rPr>
              <w:t>小学基础</w:t>
            </w:r>
          </w:p>
        </w:tc>
        <w:tc>
          <w:tcPr>
            <w:tcW w:w="1081" w:type="dxa"/>
            <w:shd w:val="clear" w:color="auto" w:fill="auto"/>
            <w:vAlign w:val="center"/>
          </w:tcPr>
          <w:p w14:paraId="1453B209">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12</w:t>
            </w:r>
          </w:p>
        </w:tc>
        <w:tc>
          <w:tcPr>
            <w:tcW w:w="709" w:type="dxa"/>
            <w:shd w:val="clear" w:color="auto" w:fill="auto"/>
            <w:vAlign w:val="center"/>
          </w:tcPr>
          <w:p w14:paraId="69E1CAC0">
            <w:pPr>
              <w:jc w:val="center"/>
              <w:rPr>
                <w:color w:val="000000" w:themeColor="text1"/>
                <w:sz w:val="18"/>
                <w:szCs w:val="18"/>
                <w14:textFill>
                  <w14:solidFill>
                    <w14:schemeClr w14:val="tx1"/>
                  </w14:solidFill>
                </w14:textFill>
              </w:rPr>
            </w:pPr>
            <w:r>
              <w:rPr>
                <w:rFonts w:hint="eastAsia"/>
                <w:sz w:val="18"/>
                <w:szCs w:val="18"/>
              </w:rPr>
              <w:t>1</w:t>
            </w:r>
          </w:p>
        </w:tc>
        <w:tc>
          <w:tcPr>
            <w:tcW w:w="709" w:type="dxa"/>
            <w:shd w:val="clear" w:color="auto" w:fill="auto"/>
            <w:vAlign w:val="center"/>
          </w:tcPr>
          <w:p w14:paraId="162C0C88">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32E97CA6">
            <w:pPr>
              <w:jc w:val="center"/>
              <w:rPr>
                <w:color w:val="000000" w:themeColor="text1"/>
                <w:sz w:val="18"/>
                <w:szCs w:val="18"/>
                <w14:textFill>
                  <w14:solidFill>
                    <w14:schemeClr w14:val="tx1"/>
                  </w14:solidFill>
                </w14:textFill>
              </w:rPr>
            </w:pPr>
          </w:p>
        </w:tc>
      </w:tr>
      <w:tr w14:paraId="5A31A4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41F927">
            <w:pPr>
              <w:rPr>
                <w:b/>
                <w:color w:val="000000" w:themeColor="text1"/>
                <w:sz w:val="18"/>
                <w:szCs w:val="18"/>
                <w14:textFill>
                  <w14:solidFill>
                    <w14:schemeClr w14:val="tx1"/>
                  </w14:solidFill>
                </w14:textFill>
              </w:rPr>
            </w:pPr>
          </w:p>
        </w:tc>
        <w:tc>
          <w:tcPr>
            <w:tcW w:w="1226" w:type="dxa"/>
            <w:vMerge w:val="continue"/>
            <w:vAlign w:val="center"/>
          </w:tcPr>
          <w:p w14:paraId="70B55669">
            <w:pPr>
              <w:adjustRightInd w:val="0"/>
              <w:snapToGrid w:val="0"/>
              <w:jc w:val="center"/>
              <w:rPr>
                <w:b/>
                <w:color w:val="FF0000"/>
                <w:sz w:val="18"/>
                <w:szCs w:val="18"/>
              </w:rPr>
            </w:pPr>
          </w:p>
        </w:tc>
        <w:tc>
          <w:tcPr>
            <w:tcW w:w="3516" w:type="dxa"/>
            <w:shd w:val="clear" w:color="auto" w:fill="auto"/>
          </w:tcPr>
          <w:p w14:paraId="77C0F074">
            <w:pPr>
              <w:rPr>
                <w:rFonts w:hint="eastAsia" w:ascii="宋体" w:hAnsi="宋体" w:cs="宋体"/>
                <w:sz w:val="18"/>
                <w:szCs w:val="18"/>
              </w:rPr>
            </w:pPr>
            <w:r>
              <w:rPr>
                <w:rFonts w:hint="eastAsia" w:ascii="宋体" w:hAnsi="宋体" w:cs="宋体"/>
                <w:sz w:val="18"/>
                <w:szCs w:val="18"/>
              </w:rPr>
              <w:t>中国书史</w:t>
            </w:r>
          </w:p>
        </w:tc>
        <w:tc>
          <w:tcPr>
            <w:tcW w:w="1081" w:type="dxa"/>
            <w:shd w:val="clear" w:color="auto" w:fill="auto"/>
            <w:vAlign w:val="center"/>
          </w:tcPr>
          <w:p w14:paraId="3FD58B26">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13</w:t>
            </w:r>
          </w:p>
        </w:tc>
        <w:tc>
          <w:tcPr>
            <w:tcW w:w="709" w:type="dxa"/>
            <w:shd w:val="clear" w:color="auto" w:fill="auto"/>
            <w:vAlign w:val="center"/>
          </w:tcPr>
          <w:p w14:paraId="7E48182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2ED2965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69937D0F">
            <w:pPr>
              <w:adjustRightInd w:val="0"/>
              <w:snapToGrid w:val="0"/>
              <w:jc w:val="center"/>
              <w:rPr>
                <w:color w:val="000000" w:themeColor="text1"/>
                <w:sz w:val="18"/>
                <w:szCs w:val="18"/>
                <w14:textFill>
                  <w14:solidFill>
                    <w14:schemeClr w14:val="tx1"/>
                  </w14:solidFill>
                </w14:textFill>
              </w:rPr>
            </w:pPr>
          </w:p>
        </w:tc>
      </w:tr>
      <w:tr w14:paraId="450944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D84A753">
            <w:pPr>
              <w:rPr>
                <w:b/>
                <w:color w:val="000000" w:themeColor="text1"/>
                <w:sz w:val="18"/>
                <w:szCs w:val="18"/>
                <w14:textFill>
                  <w14:solidFill>
                    <w14:schemeClr w14:val="tx1"/>
                  </w14:solidFill>
                </w14:textFill>
              </w:rPr>
            </w:pPr>
          </w:p>
        </w:tc>
        <w:tc>
          <w:tcPr>
            <w:tcW w:w="1226" w:type="dxa"/>
            <w:vMerge w:val="continue"/>
            <w:vAlign w:val="center"/>
          </w:tcPr>
          <w:p w14:paraId="2513ECE7">
            <w:pPr>
              <w:adjustRightInd w:val="0"/>
              <w:snapToGrid w:val="0"/>
              <w:jc w:val="center"/>
              <w:rPr>
                <w:b/>
                <w:color w:val="FF0000"/>
                <w:sz w:val="18"/>
                <w:szCs w:val="18"/>
              </w:rPr>
            </w:pPr>
          </w:p>
        </w:tc>
        <w:tc>
          <w:tcPr>
            <w:tcW w:w="3516" w:type="dxa"/>
            <w:shd w:val="clear" w:color="auto" w:fill="auto"/>
            <w:vAlign w:val="center"/>
          </w:tcPr>
          <w:p w14:paraId="087413EB">
            <w:pPr>
              <w:rPr>
                <w:rFonts w:hint="eastAsia" w:ascii="宋体" w:hAnsi="宋体" w:cs="宋体"/>
                <w:sz w:val="18"/>
                <w:szCs w:val="18"/>
              </w:rPr>
            </w:pPr>
            <w:r>
              <w:rPr>
                <w:rFonts w:hint="eastAsia" w:ascii="宋体" w:hAnsi="宋体" w:cs="宋体"/>
                <w:sz w:val="18"/>
                <w:szCs w:val="18"/>
              </w:rPr>
              <w:t>方志学概论</w:t>
            </w:r>
          </w:p>
        </w:tc>
        <w:tc>
          <w:tcPr>
            <w:tcW w:w="1081" w:type="dxa"/>
            <w:shd w:val="clear" w:color="auto" w:fill="auto"/>
            <w:vAlign w:val="center"/>
          </w:tcPr>
          <w:p w14:paraId="682CC21C">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14</w:t>
            </w:r>
          </w:p>
        </w:tc>
        <w:tc>
          <w:tcPr>
            <w:tcW w:w="709" w:type="dxa"/>
            <w:shd w:val="clear" w:color="auto" w:fill="auto"/>
            <w:vAlign w:val="center"/>
          </w:tcPr>
          <w:p w14:paraId="181F9EAA">
            <w:pPr>
              <w:jc w:val="center"/>
              <w:rPr>
                <w:color w:val="000000" w:themeColor="text1"/>
                <w:sz w:val="18"/>
                <w:szCs w:val="18"/>
                <w14:textFill>
                  <w14:solidFill>
                    <w14:schemeClr w14:val="tx1"/>
                  </w14:solidFill>
                </w14:textFill>
              </w:rPr>
            </w:pPr>
            <w:r>
              <w:rPr>
                <w:rFonts w:hint="eastAsia"/>
                <w:sz w:val="18"/>
                <w:szCs w:val="18"/>
              </w:rPr>
              <w:t>1</w:t>
            </w:r>
          </w:p>
        </w:tc>
        <w:tc>
          <w:tcPr>
            <w:tcW w:w="709" w:type="dxa"/>
            <w:shd w:val="clear" w:color="auto" w:fill="auto"/>
            <w:vAlign w:val="center"/>
          </w:tcPr>
          <w:p w14:paraId="1016A837">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50401242">
            <w:pPr>
              <w:adjustRightInd w:val="0"/>
              <w:snapToGrid w:val="0"/>
              <w:jc w:val="center"/>
              <w:rPr>
                <w:color w:val="000000" w:themeColor="text1"/>
                <w:sz w:val="18"/>
                <w:szCs w:val="18"/>
                <w14:textFill>
                  <w14:solidFill>
                    <w14:schemeClr w14:val="tx1"/>
                  </w14:solidFill>
                </w14:textFill>
              </w:rPr>
            </w:pPr>
          </w:p>
        </w:tc>
      </w:tr>
      <w:tr w14:paraId="16E374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F90B48D">
            <w:pPr>
              <w:rPr>
                <w:b/>
                <w:color w:val="000000" w:themeColor="text1"/>
                <w:sz w:val="18"/>
                <w:szCs w:val="18"/>
                <w14:textFill>
                  <w14:solidFill>
                    <w14:schemeClr w14:val="tx1"/>
                  </w14:solidFill>
                </w14:textFill>
              </w:rPr>
            </w:pPr>
          </w:p>
        </w:tc>
        <w:tc>
          <w:tcPr>
            <w:tcW w:w="1226" w:type="dxa"/>
            <w:vMerge w:val="continue"/>
          </w:tcPr>
          <w:p w14:paraId="3D6B3600">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503815B">
            <w:pPr>
              <w:rPr>
                <w:rFonts w:hint="eastAsia" w:ascii="宋体" w:hAnsi="宋体" w:cs="宋体"/>
                <w:sz w:val="18"/>
                <w:szCs w:val="18"/>
              </w:rPr>
            </w:pPr>
            <w:r>
              <w:rPr>
                <w:rFonts w:hint="eastAsia" w:ascii="宋体" w:hAnsi="宋体" w:cs="宋体"/>
                <w:sz w:val="18"/>
                <w:szCs w:val="18"/>
              </w:rPr>
              <w:t>谱牒学概论</w:t>
            </w:r>
          </w:p>
        </w:tc>
        <w:tc>
          <w:tcPr>
            <w:tcW w:w="1081" w:type="dxa"/>
            <w:shd w:val="clear" w:color="auto" w:fill="auto"/>
            <w:vAlign w:val="center"/>
          </w:tcPr>
          <w:p w14:paraId="0286545B">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15</w:t>
            </w:r>
          </w:p>
        </w:tc>
        <w:tc>
          <w:tcPr>
            <w:tcW w:w="709" w:type="dxa"/>
            <w:shd w:val="clear" w:color="auto" w:fill="auto"/>
            <w:vAlign w:val="center"/>
          </w:tcPr>
          <w:p w14:paraId="765EE7C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31EF548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458B9517">
            <w:pPr>
              <w:jc w:val="center"/>
              <w:rPr>
                <w:color w:val="000000" w:themeColor="text1"/>
                <w:sz w:val="18"/>
                <w:szCs w:val="18"/>
                <w14:textFill>
                  <w14:solidFill>
                    <w14:schemeClr w14:val="tx1"/>
                  </w14:solidFill>
                </w14:textFill>
              </w:rPr>
            </w:pPr>
          </w:p>
        </w:tc>
      </w:tr>
      <w:tr w14:paraId="08A2EA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97AF00">
            <w:pPr>
              <w:rPr>
                <w:b/>
                <w:color w:val="000000" w:themeColor="text1"/>
                <w:sz w:val="18"/>
                <w:szCs w:val="18"/>
                <w14:textFill>
                  <w14:solidFill>
                    <w14:schemeClr w14:val="tx1"/>
                  </w14:solidFill>
                </w14:textFill>
              </w:rPr>
            </w:pPr>
          </w:p>
        </w:tc>
        <w:tc>
          <w:tcPr>
            <w:tcW w:w="1226" w:type="dxa"/>
            <w:vMerge w:val="continue"/>
          </w:tcPr>
          <w:p w14:paraId="092178D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4253115">
            <w:pPr>
              <w:rPr>
                <w:rFonts w:hint="eastAsia" w:ascii="宋体" w:hAnsi="宋体" w:cs="宋体"/>
                <w:sz w:val="18"/>
                <w:szCs w:val="18"/>
              </w:rPr>
            </w:pPr>
            <w:r>
              <w:rPr>
                <w:rFonts w:hint="eastAsia" w:ascii="宋体" w:hAnsi="宋体" w:cs="宋体"/>
                <w:sz w:val="18"/>
                <w:szCs w:val="18"/>
              </w:rPr>
              <w:t>文献保护概论</w:t>
            </w:r>
          </w:p>
        </w:tc>
        <w:tc>
          <w:tcPr>
            <w:tcW w:w="1081" w:type="dxa"/>
            <w:shd w:val="clear" w:color="auto" w:fill="auto"/>
            <w:vAlign w:val="center"/>
          </w:tcPr>
          <w:p w14:paraId="01D8EB31">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16</w:t>
            </w:r>
          </w:p>
        </w:tc>
        <w:tc>
          <w:tcPr>
            <w:tcW w:w="709" w:type="dxa"/>
            <w:shd w:val="clear" w:color="auto" w:fill="auto"/>
            <w:vAlign w:val="center"/>
          </w:tcPr>
          <w:p w14:paraId="79C3743D">
            <w:pPr>
              <w:jc w:val="center"/>
              <w:rPr>
                <w:color w:val="000000" w:themeColor="text1"/>
                <w:sz w:val="18"/>
                <w:szCs w:val="18"/>
                <w14:textFill>
                  <w14:solidFill>
                    <w14:schemeClr w14:val="tx1"/>
                  </w14:solidFill>
                </w14:textFill>
              </w:rPr>
            </w:pPr>
            <w:r>
              <w:rPr>
                <w:rFonts w:hint="eastAsia"/>
                <w:sz w:val="18"/>
                <w:szCs w:val="18"/>
              </w:rPr>
              <w:t>2</w:t>
            </w:r>
          </w:p>
        </w:tc>
        <w:tc>
          <w:tcPr>
            <w:tcW w:w="709" w:type="dxa"/>
            <w:shd w:val="clear" w:color="auto" w:fill="auto"/>
            <w:vAlign w:val="center"/>
          </w:tcPr>
          <w:p w14:paraId="5A4F4644">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2E478415">
            <w:pPr>
              <w:jc w:val="center"/>
              <w:rPr>
                <w:color w:val="000000" w:themeColor="text1"/>
                <w:sz w:val="18"/>
                <w:szCs w:val="18"/>
                <w14:textFill>
                  <w14:solidFill>
                    <w14:schemeClr w14:val="tx1"/>
                  </w14:solidFill>
                </w14:textFill>
              </w:rPr>
            </w:pPr>
          </w:p>
        </w:tc>
      </w:tr>
      <w:tr w14:paraId="0FF55E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9FD559">
            <w:pPr>
              <w:rPr>
                <w:b/>
                <w:color w:val="000000" w:themeColor="text1"/>
                <w:sz w:val="18"/>
                <w:szCs w:val="18"/>
                <w14:textFill>
                  <w14:solidFill>
                    <w14:schemeClr w14:val="tx1"/>
                  </w14:solidFill>
                </w14:textFill>
              </w:rPr>
            </w:pPr>
          </w:p>
        </w:tc>
        <w:tc>
          <w:tcPr>
            <w:tcW w:w="1226" w:type="dxa"/>
            <w:vMerge w:val="continue"/>
          </w:tcPr>
          <w:p w14:paraId="11C89B8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802C4CF">
            <w:pPr>
              <w:rPr>
                <w:rFonts w:hint="eastAsia" w:ascii="宋体" w:hAnsi="宋体" w:cs="宋体"/>
                <w:sz w:val="18"/>
                <w:szCs w:val="18"/>
              </w:rPr>
            </w:pPr>
            <w:r>
              <w:rPr>
                <w:rFonts w:hint="eastAsia" w:ascii="宋体" w:hAnsi="宋体" w:cs="宋体"/>
                <w:sz w:val="18"/>
                <w:szCs w:val="18"/>
              </w:rPr>
              <w:t>文献开发与利用</w:t>
            </w:r>
          </w:p>
        </w:tc>
        <w:tc>
          <w:tcPr>
            <w:tcW w:w="1081" w:type="dxa"/>
            <w:shd w:val="clear" w:color="auto" w:fill="auto"/>
            <w:vAlign w:val="center"/>
          </w:tcPr>
          <w:p w14:paraId="7D451954">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17</w:t>
            </w:r>
          </w:p>
        </w:tc>
        <w:tc>
          <w:tcPr>
            <w:tcW w:w="709" w:type="dxa"/>
            <w:shd w:val="clear" w:color="auto" w:fill="auto"/>
            <w:vAlign w:val="center"/>
          </w:tcPr>
          <w:p w14:paraId="5EE9AD7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45AFA0B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7DB47B91">
            <w:pPr>
              <w:jc w:val="center"/>
              <w:rPr>
                <w:color w:val="000000" w:themeColor="text1"/>
                <w:sz w:val="18"/>
                <w:szCs w:val="18"/>
                <w14:textFill>
                  <w14:solidFill>
                    <w14:schemeClr w14:val="tx1"/>
                  </w14:solidFill>
                </w14:textFill>
              </w:rPr>
            </w:pPr>
          </w:p>
        </w:tc>
      </w:tr>
      <w:tr w14:paraId="20A0A9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D5D7360">
            <w:pPr>
              <w:rPr>
                <w:b/>
                <w:color w:val="000000" w:themeColor="text1"/>
                <w:sz w:val="18"/>
                <w:szCs w:val="18"/>
                <w14:textFill>
                  <w14:solidFill>
                    <w14:schemeClr w14:val="tx1"/>
                  </w14:solidFill>
                </w14:textFill>
              </w:rPr>
            </w:pPr>
          </w:p>
        </w:tc>
        <w:tc>
          <w:tcPr>
            <w:tcW w:w="1226" w:type="dxa"/>
            <w:vMerge w:val="restart"/>
            <w:vAlign w:val="center"/>
          </w:tcPr>
          <w:p w14:paraId="37E83BB0">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文献保护与修复方向</w:t>
            </w:r>
          </w:p>
          <w:p w14:paraId="63469631">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551FCF90">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（11学分）</w:t>
            </w:r>
          </w:p>
        </w:tc>
        <w:tc>
          <w:tcPr>
            <w:tcW w:w="3516" w:type="dxa"/>
            <w:shd w:val="clear" w:color="auto" w:fill="auto"/>
            <w:vAlign w:val="center"/>
          </w:tcPr>
          <w:p w14:paraId="406AAF2A">
            <w:pPr>
              <w:rPr>
                <w:rFonts w:hint="eastAsia" w:ascii="宋体" w:hAnsi="宋体" w:cs="宋体"/>
                <w:sz w:val="18"/>
                <w:szCs w:val="18"/>
              </w:rPr>
            </w:pPr>
            <w:r>
              <w:rPr>
                <w:rFonts w:hint="eastAsia" w:ascii="宋体" w:hAnsi="宋体" w:cs="宋体"/>
                <w:sz w:val="18"/>
                <w:szCs w:val="18"/>
              </w:rPr>
              <w:t>特色课程：文献保护概论</w:t>
            </w:r>
          </w:p>
        </w:tc>
        <w:tc>
          <w:tcPr>
            <w:tcW w:w="1081" w:type="dxa"/>
            <w:shd w:val="clear" w:color="auto" w:fill="auto"/>
            <w:vAlign w:val="center"/>
          </w:tcPr>
          <w:p w14:paraId="57CEAEA8">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16</w:t>
            </w:r>
          </w:p>
        </w:tc>
        <w:tc>
          <w:tcPr>
            <w:tcW w:w="709" w:type="dxa"/>
            <w:shd w:val="clear" w:color="auto" w:fill="auto"/>
            <w:vAlign w:val="center"/>
          </w:tcPr>
          <w:p w14:paraId="2F0F390D">
            <w:pPr>
              <w:jc w:val="center"/>
              <w:rPr>
                <w:color w:val="000000" w:themeColor="text1"/>
                <w:sz w:val="18"/>
                <w:szCs w:val="18"/>
                <w14:textFill>
                  <w14:solidFill>
                    <w14:schemeClr w14:val="tx1"/>
                  </w14:solidFill>
                </w14:textFill>
              </w:rPr>
            </w:pPr>
            <w:r>
              <w:rPr>
                <w:rFonts w:hint="eastAsia"/>
                <w:sz w:val="18"/>
                <w:szCs w:val="18"/>
              </w:rPr>
              <w:t>2</w:t>
            </w:r>
          </w:p>
        </w:tc>
        <w:tc>
          <w:tcPr>
            <w:tcW w:w="709" w:type="dxa"/>
            <w:shd w:val="clear" w:color="auto" w:fill="auto"/>
            <w:vAlign w:val="center"/>
          </w:tcPr>
          <w:p w14:paraId="760C6F47">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restart"/>
            <w:vAlign w:val="center"/>
          </w:tcPr>
          <w:p w14:paraId="6D0FE6E8">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5615E28A">
            <w:pPr>
              <w:jc w:val="center"/>
              <w:rPr>
                <w:color w:val="000000" w:themeColor="text1"/>
                <w:sz w:val="18"/>
                <w:szCs w:val="18"/>
                <w14:textFill>
                  <w14:solidFill>
                    <w14:schemeClr w14:val="tx1"/>
                  </w14:solidFill>
                </w14:textFill>
              </w:rPr>
            </w:pPr>
            <w:r>
              <w:rPr>
                <w:rFonts w:hint="eastAsia"/>
                <w:sz w:val="18"/>
                <w:szCs w:val="18"/>
              </w:rPr>
              <w:t>6</w:t>
            </w:r>
            <w:r>
              <w:rPr>
                <w:color w:val="000000" w:themeColor="text1"/>
                <w:sz w:val="18"/>
                <w:szCs w:val="18"/>
                <w14:textFill>
                  <w14:solidFill>
                    <w14:schemeClr w14:val="tx1"/>
                  </w14:solidFill>
                </w14:textFill>
              </w:rPr>
              <w:t>学分</w:t>
            </w:r>
          </w:p>
        </w:tc>
      </w:tr>
      <w:tr w14:paraId="194786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CD99D1C">
            <w:pPr>
              <w:rPr>
                <w:b/>
                <w:color w:val="000000" w:themeColor="text1"/>
                <w:sz w:val="18"/>
                <w:szCs w:val="18"/>
                <w14:textFill>
                  <w14:solidFill>
                    <w14:schemeClr w14:val="tx1"/>
                  </w14:solidFill>
                </w14:textFill>
              </w:rPr>
            </w:pPr>
          </w:p>
        </w:tc>
        <w:tc>
          <w:tcPr>
            <w:tcW w:w="1226" w:type="dxa"/>
            <w:vMerge w:val="continue"/>
            <w:vAlign w:val="center"/>
          </w:tcPr>
          <w:p w14:paraId="636CF6AA">
            <w:pPr>
              <w:jc w:val="center"/>
              <w:rPr>
                <w:b/>
                <w:color w:val="000000" w:themeColor="text1"/>
                <w:sz w:val="18"/>
                <w:szCs w:val="18"/>
                <w14:textFill>
                  <w14:solidFill>
                    <w14:schemeClr w14:val="tx1"/>
                  </w14:solidFill>
                </w14:textFill>
              </w:rPr>
            </w:pPr>
          </w:p>
        </w:tc>
        <w:tc>
          <w:tcPr>
            <w:tcW w:w="3516" w:type="dxa"/>
            <w:shd w:val="clear" w:color="auto" w:fill="auto"/>
          </w:tcPr>
          <w:p w14:paraId="663FBA23">
            <w:pPr>
              <w:rPr>
                <w:rFonts w:hint="eastAsia" w:ascii="宋体" w:hAnsi="宋体" w:cs="宋体"/>
                <w:sz w:val="18"/>
                <w:szCs w:val="18"/>
              </w:rPr>
            </w:pPr>
            <w:r>
              <w:rPr>
                <w:rFonts w:hint="eastAsia" w:ascii="宋体" w:hAnsi="宋体" w:cs="宋体"/>
                <w:sz w:val="18"/>
                <w:szCs w:val="18"/>
              </w:rPr>
              <w:t>古籍整理释例</w:t>
            </w:r>
          </w:p>
        </w:tc>
        <w:tc>
          <w:tcPr>
            <w:tcW w:w="1081" w:type="dxa"/>
            <w:shd w:val="clear" w:color="auto" w:fill="auto"/>
            <w:vAlign w:val="center"/>
          </w:tcPr>
          <w:p w14:paraId="35D4BD8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10</w:t>
            </w:r>
          </w:p>
        </w:tc>
        <w:tc>
          <w:tcPr>
            <w:tcW w:w="709" w:type="dxa"/>
            <w:shd w:val="clear" w:color="auto" w:fill="auto"/>
            <w:vAlign w:val="center"/>
          </w:tcPr>
          <w:p w14:paraId="3D771A8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1D41F2B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0608C3AD">
            <w:pPr>
              <w:jc w:val="center"/>
              <w:rPr>
                <w:color w:val="000000" w:themeColor="text1"/>
                <w:sz w:val="18"/>
                <w:szCs w:val="18"/>
                <w14:textFill>
                  <w14:solidFill>
                    <w14:schemeClr w14:val="tx1"/>
                  </w14:solidFill>
                </w14:textFill>
              </w:rPr>
            </w:pPr>
          </w:p>
        </w:tc>
      </w:tr>
      <w:tr w14:paraId="3D1EBD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669F22">
            <w:pPr>
              <w:rPr>
                <w:b/>
                <w:color w:val="000000" w:themeColor="text1"/>
                <w:sz w:val="18"/>
                <w:szCs w:val="18"/>
                <w14:textFill>
                  <w14:solidFill>
                    <w14:schemeClr w14:val="tx1"/>
                  </w14:solidFill>
                </w14:textFill>
              </w:rPr>
            </w:pPr>
          </w:p>
        </w:tc>
        <w:tc>
          <w:tcPr>
            <w:tcW w:w="1226" w:type="dxa"/>
            <w:vMerge w:val="continue"/>
            <w:vAlign w:val="center"/>
          </w:tcPr>
          <w:p w14:paraId="3DF3B4DB">
            <w:pPr>
              <w:jc w:val="center"/>
              <w:rPr>
                <w:b/>
                <w:color w:val="000000" w:themeColor="text1"/>
                <w:sz w:val="18"/>
                <w:szCs w:val="18"/>
                <w14:textFill>
                  <w14:solidFill>
                    <w14:schemeClr w14:val="tx1"/>
                  </w14:solidFill>
                </w14:textFill>
              </w:rPr>
            </w:pPr>
          </w:p>
        </w:tc>
        <w:tc>
          <w:tcPr>
            <w:tcW w:w="3516" w:type="dxa"/>
            <w:shd w:val="clear" w:color="auto" w:fill="auto"/>
          </w:tcPr>
          <w:p w14:paraId="496DFB0E">
            <w:pPr>
              <w:rPr>
                <w:rFonts w:hint="eastAsia" w:ascii="宋体" w:hAnsi="宋体" w:cs="宋体"/>
                <w:sz w:val="18"/>
                <w:szCs w:val="18"/>
              </w:rPr>
            </w:pPr>
            <w:r>
              <w:rPr>
                <w:rFonts w:hint="eastAsia" w:ascii="宋体" w:hAnsi="宋体" w:cs="宋体"/>
                <w:sz w:val="18"/>
                <w:szCs w:val="18"/>
              </w:rPr>
              <w:t>古代汉语</w:t>
            </w:r>
          </w:p>
        </w:tc>
        <w:tc>
          <w:tcPr>
            <w:tcW w:w="1081" w:type="dxa"/>
            <w:shd w:val="clear" w:color="auto" w:fill="auto"/>
            <w:vAlign w:val="center"/>
          </w:tcPr>
          <w:p w14:paraId="1B4520CE">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11</w:t>
            </w:r>
          </w:p>
        </w:tc>
        <w:tc>
          <w:tcPr>
            <w:tcW w:w="709" w:type="dxa"/>
            <w:shd w:val="clear" w:color="auto" w:fill="auto"/>
            <w:vAlign w:val="center"/>
          </w:tcPr>
          <w:p w14:paraId="460834B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43DAF49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41E65A30">
            <w:pPr>
              <w:jc w:val="center"/>
              <w:rPr>
                <w:color w:val="000000" w:themeColor="text1"/>
                <w:sz w:val="18"/>
                <w:szCs w:val="18"/>
                <w14:textFill>
                  <w14:solidFill>
                    <w14:schemeClr w14:val="tx1"/>
                  </w14:solidFill>
                </w14:textFill>
              </w:rPr>
            </w:pPr>
          </w:p>
        </w:tc>
      </w:tr>
      <w:tr w14:paraId="2DDA2B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7BF477">
            <w:pPr>
              <w:rPr>
                <w:b/>
                <w:color w:val="000000" w:themeColor="text1"/>
                <w:sz w:val="18"/>
                <w:szCs w:val="18"/>
                <w14:textFill>
                  <w14:solidFill>
                    <w14:schemeClr w14:val="tx1"/>
                  </w14:solidFill>
                </w14:textFill>
              </w:rPr>
            </w:pPr>
          </w:p>
        </w:tc>
        <w:tc>
          <w:tcPr>
            <w:tcW w:w="1226" w:type="dxa"/>
            <w:vMerge w:val="continue"/>
            <w:vAlign w:val="center"/>
          </w:tcPr>
          <w:p w14:paraId="065E5DDD">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D439896">
            <w:pPr>
              <w:rPr>
                <w:rFonts w:hint="eastAsia" w:ascii="宋体" w:hAnsi="宋体" w:cs="宋体"/>
                <w:sz w:val="18"/>
                <w:szCs w:val="18"/>
              </w:rPr>
            </w:pPr>
            <w:r>
              <w:rPr>
                <w:rFonts w:hint="eastAsia" w:ascii="宋体" w:hAnsi="宋体" w:cs="宋体"/>
                <w:sz w:val="18"/>
                <w:szCs w:val="18"/>
              </w:rPr>
              <w:t>小学基础</w:t>
            </w:r>
          </w:p>
        </w:tc>
        <w:tc>
          <w:tcPr>
            <w:tcW w:w="1081" w:type="dxa"/>
            <w:shd w:val="clear" w:color="auto" w:fill="auto"/>
            <w:vAlign w:val="center"/>
          </w:tcPr>
          <w:p w14:paraId="5541A04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12</w:t>
            </w:r>
          </w:p>
        </w:tc>
        <w:tc>
          <w:tcPr>
            <w:tcW w:w="709" w:type="dxa"/>
            <w:shd w:val="clear" w:color="auto" w:fill="auto"/>
            <w:vAlign w:val="center"/>
          </w:tcPr>
          <w:p w14:paraId="51AE0839">
            <w:pPr>
              <w:jc w:val="center"/>
              <w:rPr>
                <w:color w:val="000000" w:themeColor="text1"/>
                <w:sz w:val="18"/>
                <w:szCs w:val="18"/>
                <w14:textFill>
                  <w14:solidFill>
                    <w14:schemeClr w14:val="tx1"/>
                  </w14:solidFill>
                </w14:textFill>
              </w:rPr>
            </w:pPr>
            <w:r>
              <w:rPr>
                <w:rFonts w:hint="eastAsia"/>
                <w:sz w:val="18"/>
                <w:szCs w:val="18"/>
              </w:rPr>
              <w:t>1</w:t>
            </w:r>
          </w:p>
        </w:tc>
        <w:tc>
          <w:tcPr>
            <w:tcW w:w="709" w:type="dxa"/>
            <w:shd w:val="clear" w:color="auto" w:fill="auto"/>
            <w:vAlign w:val="center"/>
          </w:tcPr>
          <w:p w14:paraId="1C7E6367">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37B82116">
            <w:pPr>
              <w:jc w:val="center"/>
              <w:rPr>
                <w:color w:val="000000" w:themeColor="text1"/>
                <w:sz w:val="18"/>
                <w:szCs w:val="18"/>
                <w14:textFill>
                  <w14:solidFill>
                    <w14:schemeClr w14:val="tx1"/>
                  </w14:solidFill>
                </w14:textFill>
              </w:rPr>
            </w:pPr>
          </w:p>
        </w:tc>
      </w:tr>
      <w:tr w14:paraId="269C65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92177EC">
            <w:pPr>
              <w:rPr>
                <w:b/>
                <w:color w:val="000000" w:themeColor="text1"/>
                <w:sz w:val="18"/>
                <w:szCs w:val="18"/>
                <w14:textFill>
                  <w14:solidFill>
                    <w14:schemeClr w14:val="tx1"/>
                  </w14:solidFill>
                </w14:textFill>
              </w:rPr>
            </w:pPr>
          </w:p>
        </w:tc>
        <w:tc>
          <w:tcPr>
            <w:tcW w:w="1226" w:type="dxa"/>
            <w:vMerge w:val="continue"/>
            <w:vAlign w:val="center"/>
          </w:tcPr>
          <w:p w14:paraId="04026923">
            <w:pPr>
              <w:jc w:val="center"/>
              <w:rPr>
                <w:b/>
                <w:color w:val="000000" w:themeColor="text1"/>
                <w:sz w:val="18"/>
                <w:szCs w:val="18"/>
                <w14:textFill>
                  <w14:solidFill>
                    <w14:schemeClr w14:val="tx1"/>
                  </w14:solidFill>
                </w14:textFill>
              </w:rPr>
            </w:pPr>
          </w:p>
        </w:tc>
        <w:tc>
          <w:tcPr>
            <w:tcW w:w="3516" w:type="dxa"/>
            <w:shd w:val="clear" w:color="auto" w:fill="auto"/>
          </w:tcPr>
          <w:p w14:paraId="6B88135E">
            <w:pPr>
              <w:rPr>
                <w:rFonts w:hint="eastAsia" w:ascii="宋体" w:hAnsi="宋体" w:cs="宋体"/>
                <w:sz w:val="18"/>
                <w:szCs w:val="18"/>
              </w:rPr>
            </w:pPr>
            <w:r>
              <w:rPr>
                <w:rFonts w:hint="eastAsia" w:ascii="宋体" w:hAnsi="宋体" w:cs="宋体"/>
                <w:sz w:val="18"/>
                <w:szCs w:val="18"/>
              </w:rPr>
              <w:t>中国书史</w:t>
            </w:r>
          </w:p>
        </w:tc>
        <w:tc>
          <w:tcPr>
            <w:tcW w:w="1081" w:type="dxa"/>
            <w:shd w:val="clear" w:color="auto" w:fill="auto"/>
            <w:vAlign w:val="center"/>
          </w:tcPr>
          <w:p w14:paraId="5E5BEB11">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13</w:t>
            </w:r>
          </w:p>
        </w:tc>
        <w:tc>
          <w:tcPr>
            <w:tcW w:w="709" w:type="dxa"/>
            <w:shd w:val="clear" w:color="auto" w:fill="auto"/>
            <w:vAlign w:val="center"/>
          </w:tcPr>
          <w:p w14:paraId="0755D70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0325DD1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5E9F76C6">
            <w:pPr>
              <w:jc w:val="center"/>
              <w:rPr>
                <w:color w:val="000000" w:themeColor="text1"/>
                <w:sz w:val="18"/>
                <w:szCs w:val="18"/>
                <w14:textFill>
                  <w14:solidFill>
                    <w14:schemeClr w14:val="tx1"/>
                  </w14:solidFill>
                </w14:textFill>
              </w:rPr>
            </w:pPr>
          </w:p>
        </w:tc>
      </w:tr>
      <w:tr w14:paraId="62127E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DE8C7EB">
            <w:pPr>
              <w:rPr>
                <w:b/>
                <w:color w:val="000000" w:themeColor="text1"/>
                <w:sz w:val="18"/>
                <w:szCs w:val="18"/>
                <w14:textFill>
                  <w14:solidFill>
                    <w14:schemeClr w14:val="tx1"/>
                  </w14:solidFill>
                </w14:textFill>
              </w:rPr>
            </w:pPr>
          </w:p>
        </w:tc>
        <w:tc>
          <w:tcPr>
            <w:tcW w:w="1226" w:type="dxa"/>
            <w:vMerge w:val="continue"/>
            <w:vAlign w:val="center"/>
          </w:tcPr>
          <w:p w14:paraId="564A3F4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96AC735">
            <w:pPr>
              <w:rPr>
                <w:rFonts w:hint="eastAsia" w:ascii="宋体" w:hAnsi="宋体" w:cs="宋体"/>
                <w:sz w:val="18"/>
                <w:szCs w:val="18"/>
              </w:rPr>
            </w:pPr>
            <w:r>
              <w:rPr>
                <w:rFonts w:hint="eastAsia" w:ascii="宋体" w:hAnsi="宋体" w:cs="宋体"/>
                <w:sz w:val="18"/>
                <w:szCs w:val="18"/>
              </w:rPr>
              <w:t>方志学概论</w:t>
            </w:r>
          </w:p>
        </w:tc>
        <w:tc>
          <w:tcPr>
            <w:tcW w:w="1081" w:type="dxa"/>
            <w:shd w:val="clear" w:color="auto" w:fill="auto"/>
            <w:vAlign w:val="center"/>
          </w:tcPr>
          <w:p w14:paraId="1069277B">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14</w:t>
            </w:r>
          </w:p>
        </w:tc>
        <w:tc>
          <w:tcPr>
            <w:tcW w:w="709" w:type="dxa"/>
            <w:shd w:val="clear" w:color="auto" w:fill="auto"/>
            <w:vAlign w:val="center"/>
          </w:tcPr>
          <w:p w14:paraId="2D1C4A77">
            <w:pPr>
              <w:jc w:val="center"/>
              <w:rPr>
                <w:color w:val="000000" w:themeColor="text1"/>
                <w:sz w:val="18"/>
                <w:szCs w:val="18"/>
                <w14:textFill>
                  <w14:solidFill>
                    <w14:schemeClr w14:val="tx1"/>
                  </w14:solidFill>
                </w14:textFill>
              </w:rPr>
            </w:pPr>
            <w:r>
              <w:rPr>
                <w:rFonts w:hint="eastAsia"/>
                <w:sz w:val="18"/>
                <w:szCs w:val="18"/>
              </w:rPr>
              <w:t>1</w:t>
            </w:r>
          </w:p>
        </w:tc>
        <w:tc>
          <w:tcPr>
            <w:tcW w:w="709" w:type="dxa"/>
            <w:shd w:val="clear" w:color="auto" w:fill="auto"/>
            <w:vAlign w:val="center"/>
          </w:tcPr>
          <w:p w14:paraId="31617439">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02B48301">
            <w:pPr>
              <w:jc w:val="center"/>
              <w:rPr>
                <w:color w:val="000000" w:themeColor="text1"/>
                <w:sz w:val="18"/>
                <w:szCs w:val="18"/>
                <w14:textFill>
                  <w14:solidFill>
                    <w14:schemeClr w14:val="tx1"/>
                  </w14:solidFill>
                </w14:textFill>
              </w:rPr>
            </w:pPr>
          </w:p>
        </w:tc>
      </w:tr>
      <w:tr w14:paraId="739C6D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50BE14">
            <w:pPr>
              <w:rPr>
                <w:b/>
                <w:color w:val="000000" w:themeColor="text1"/>
                <w:sz w:val="18"/>
                <w:szCs w:val="18"/>
                <w14:textFill>
                  <w14:solidFill>
                    <w14:schemeClr w14:val="tx1"/>
                  </w14:solidFill>
                </w14:textFill>
              </w:rPr>
            </w:pPr>
          </w:p>
        </w:tc>
        <w:tc>
          <w:tcPr>
            <w:tcW w:w="1226" w:type="dxa"/>
            <w:vMerge w:val="continue"/>
            <w:vAlign w:val="center"/>
          </w:tcPr>
          <w:p w14:paraId="1398E34E">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B54D950">
            <w:pPr>
              <w:rPr>
                <w:rFonts w:hint="eastAsia" w:ascii="宋体" w:hAnsi="宋体" w:cs="宋体"/>
                <w:sz w:val="18"/>
                <w:szCs w:val="18"/>
              </w:rPr>
            </w:pPr>
            <w:r>
              <w:rPr>
                <w:rFonts w:hint="eastAsia" w:ascii="宋体" w:hAnsi="宋体" w:cs="宋体"/>
                <w:sz w:val="18"/>
                <w:szCs w:val="18"/>
              </w:rPr>
              <w:t>谱牒学概论</w:t>
            </w:r>
          </w:p>
        </w:tc>
        <w:tc>
          <w:tcPr>
            <w:tcW w:w="1081" w:type="dxa"/>
            <w:shd w:val="clear" w:color="auto" w:fill="auto"/>
            <w:vAlign w:val="center"/>
          </w:tcPr>
          <w:p w14:paraId="3121B1D2">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15</w:t>
            </w:r>
          </w:p>
        </w:tc>
        <w:tc>
          <w:tcPr>
            <w:tcW w:w="709" w:type="dxa"/>
            <w:shd w:val="clear" w:color="auto" w:fill="auto"/>
            <w:vAlign w:val="center"/>
          </w:tcPr>
          <w:p w14:paraId="74AFA48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11477D5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7EA0A30F">
            <w:pPr>
              <w:jc w:val="center"/>
              <w:rPr>
                <w:color w:val="000000" w:themeColor="text1"/>
                <w:sz w:val="18"/>
                <w:szCs w:val="18"/>
                <w14:textFill>
                  <w14:solidFill>
                    <w14:schemeClr w14:val="tx1"/>
                  </w14:solidFill>
                </w14:textFill>
              </w:rPr>
            </w:pPr>
          </w:p>
        </w:tc>
      </w:tr>
      <w:tr w14:paraId="45A671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99B3D6D">
            <w:pPr>
              <w:rPr>
                <w:b/>
                <w:color w:val="000000" w:themeColor="text1"/>
                <w:sz w:val="18"/>
                <w:szCs w:val="18"/>
                <w14:textFill>
                  <w14:solidFill>
                    <w14:schemeClr w14:val="tx1"/>
                  </w14:solidFill>
                </w14:textFill>
              </w:rPr>
            </w:pPr>
          </w:p>
        </w:tc>
        <w:tc>
          <w:tcPr>
            <w:tcW w:w="1226" w:type="dxa"/>
            <w:vMerge w:val="continue"/>
            <w:vAlign w:val="center"/>
          </w:tcPr>
          <w:p w14:paraId="23902D0E">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D1D3D3D">
            <w:pPr>
              <w:rPr>
                <w:rFonts w:hint="eastAsia" w:ascii="宋体" w:hAnsi="宋体" w:cs="宋体"/>
                <w:sz w:val="18"/>
                <w:szCs w:val="18"/>
              </w:rPr>
            </w:pPr>
            <w:r>
              <w:rPr>
                <w:rFonts w:hint="eastAsia" w:ascii="宋体" w:hAnsi="宋体" w:cs="宋体"/>
                <w:sz w:val="18"/>
                <w:szCs w:val="18"/>
              </w:rPr>
              <w:t>文献开发与利用</w:t>
            </w:r>
          </w:p>
        </w:tc>
        <w:tc>
          <w:tcPr>
            <w:tcW w:w="1081" w:type="dxa"/>
            <w:shd w:val="clear" w:color="auto" w:fill="auto"/>
            <w:vAlign w:val="center"/>
          </w:tcPr>
          <w:p w14:paraId="15C32E1F">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17</w:t>
            </w:r>
          </w:p>
        </w:tc>
        <w:tc>
          <w:tcPr>
            <w:tcW w:w="709" w:type="dxa"/>
            <w:shd w:val="clear" w:color="auto" w:fill="auto"/>
            <w:vAlign w:val="center"/>
          </w:tcPr>
          <w:p w14:paraId="7BCD108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0500373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745395CB">
            <w:pPr>
              <w:jc w:val="center"/>
              <w:rPr>
                <w:color w:val="000000" w:themeColor="text1"/>
                <w:sz w:val="18"/>
                <w:szCs w:val="18"/>
                <w14:textFill>
                  <w14:solidFill>
                    <w14:schemeClr w14:val="tx1"/>
                  </w14:solidFill>
                </w14:textFill>
              </w:rPr>
            </w:pPr>
          </w:p>
        </w:tc>
      </w:tr>
      <w:tr w14:paraId="15F6D2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CB71BF2">
            <w:pPr>
              <w:rPr>
                <w:b/>
                <w:color w:val="000000" w:themeColor="text1"/>
                <w:sz w:val="18"/>
                <w:szCs w:val="18"/>
                <w14:textFill>
                  <w14:solidFill>
                    <w14:schemeClr w14:val="tx1"/>
                  </w14:solidFill>
                </w14:textFill>
              </w:rPr>
            </w:pPr>
          </w:p>
        </w:tc>
        <w:tc>
          <w:tcPr>
            <w:tcW w:w="1226" w:type="dxa"/>
            <w:vMerge w:val="restart"/>
            <w:vAlign w:val="center"/>
          </w:tcPr>
          <w:p w14:paraId="68F85E8E">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文献开发与利用向</w:t>
            </w:r>
          </w:p>
          <w:p w14:paraId="1B5067A6">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57B7DAC5">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（11学分）</w:t>
            </w:r>
          </w:p>
        </w:tc>
        <w:tc>
          <w:tcPr>
            <w:tcW w:w="3516" w:type="dxa"/>
            <w:shd w:val="clear" w:color="auto" w:fill="auto"/>
            <w:vAlign w:val="center"/>
          </w:tcPr>
          <w:p w14:paraId="435098D3">
            <w:pPr>
              <w:rPr>
                <w:rFonts w:hint="eastAsia" w:ascii="宋体" w:hAnsi="宋体" w:cs="宋体"/>
                <w:sz w:val="18"/>
                <w:szCs w:val="18"/>
              </w:rPr>
            </w:pPr>
            <w:r>
              <w:rPr>
                <w:rFonts w:hint="eastAsia" w:ascii="宋体" w:hAnsi="宋体" w:cs="宋体"/>
                <w:sz w:val="18"/>
                <w:szCs w:val="18"/>
              </w:rPr>
              <w:t>特色课程：文献开发与利用</w:t>
            </w:r>
          </w:p>
        </w:tc>
        <w:tc>
          <w:tcPr>
            <w:tcW w:w="1081" w:type="dxa"/>
            <w:shd w:val="clear" w:color="auto" w:fill="auto"/>
            <w:vAlign w:val="center"/>
          </w:tcPr>
          <w:p w14:paraId="0603A7A7">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17</w:t>
            </w:r>
          </w:p>
        </w:tc>
        <w:tc>
          <w:tcPr>
            <w:tcW w:w="709" w:type="dxa"/>
            <w:shd w:val="clear" w:color="auto" w:fill="auto"/>
            <w:vAlign w:val="center"/>
          </w:tcPr>
          <w:p w14:paraId="554372B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179456B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restart"/>
            <w:vAlign w:val="center"/>
          </w:tcPr>
          <w:p w14:paraId="0B654185">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0CF2623">
            <w:pPr>
              <w:jc w:val="center"/>
              <w:rPr>
                <w:color w:val="000000" w:themeColor="text1"/>
                <w:sz w:val="18"/>
                <w:szCs w:val="18"/>
                <w14:textFill>
                  <w14:solidFill>
                    <w14:schemeClr w14:val="tx1"/>
                  </w14:solidFill>
                </w14:textFill>
              </w:rPr>
            </w:pPr>
            <w:r>
              <w:rPr>
                <w:rFonts w:hint="eastAsia"/>
                <w:sz w:val="18"/>
                <w:szCs w:val="18"/>
              </w:rPr>
              <w:t>6</w:t>
            </w:r>
            <w:r>
              <w:rPr>
                <w:color w:val="000000" w:themeColor="text1"/>
                <w:sz w:val="18"/>
                <w:szCs w:val="18"/>
                <w14:textFill>
                  <w14:solidFill>
                    <w14:schemeClr w14:val="tx1"/>
                  </w14:solidFill>
                </w14:textFill>
              </w:rPr>
              <w:t>学分</w:t>
            </w:r>
          </w:p>
        </w:tc>
      </w:tr>
      <w:tr w14:paraId="3783F0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C52F68">
            <w:pPr>
              <w:rPr>
                <w:b/>
                <w:color w:val="000000" w:themeColor="text1"/>
                <w:sz w:val="18"/>
                <w:szCs w:val="18"/>
                <w14:textFill>
                  <w14:solidFill>
                    <w14:schemeClr w14:val="tx1"/>
                  </w14:solidFill>
                </w14:textFill>
              </w:rPr>
            </w:pPr>
          </w:p>
        </w:tc>
        <w:tc>
          <w:tcPr>
            <w:tcW w:w="1226" w:type="dxa"/>
            <w:vMerge w:val="continue"/>
          </w:tcPr>
          <w:p w14:paraId="13B89D5F">
            <w:pPr>
              <w:jc w:val="center"/>
              <w:rPr>
                <w:b/>
                <w:color w:val="000000" w:themeColor="text1"/>
                <w:sz w:val="18"/>
                <w:szCs w:val="18"/>
                <w14:textFill>
                  <w14:solidFill>
                    <w14:schemeClr w14:val="tx1"/>
                  </w14:solidFill>
                </w14:textFill>
              </w:rPr>
            </w:pPr>
          </w:p>
        </w:tc>
        <w:tc>
          <w:tcPr>
            <w:tcW w:w="3516" w:type="dxa"/>
            <w:shd w:val="clear" w:color="auto" w:fill="auto"/>
          </w:tcPr>
          <w:p w14:paraId="2C7A1144">
            <w:pPr>
              <w:rPr>
                <w:rFonts w:hint="eastAsia" w:ascii="宋体" w:hAnsi="宋体" w:cs="宋体"/>
                <w:sz w:val="18"/>
                <w:szCs w:val="18"/>
              </w:rPr>
            </w:pPr>
            <w:r>
              <w:rPr>
                <w:rFonts w:hint="eastAsia" w:ascii="宋体" w:hAnsi="宋体" w:cs="宋体"/>
                <w:sz w:val="18"/>
                <w:szCs w:val="18"/>
              </w:rPr>
              <w:t>古籍整理释例</w:t>
            </w:r>
          </w:p>
        </w:tc>
        <w:tc>
          <w:tcPr>
            <w:tcW w:w="1081" w:type="dxa"/>
            <w:shd w:val="clear" w:color="auto" w:fill="auto"/>
            <w:vAlign w:val="center"/>
          </w:tcPr>
          <w:p w14:paraId="61F529AE">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10</w:t>
            </w:r>
          </w:p>
        </w:tc>
        <w:tc>
          <w:tcPr>
            <w:tcW w:w="709" w:type="dxa"/>
            <w:shd w:val="clear" w:color="auto" w:fill="auto"/>
            <w:vAlign w:val="center"/>
          </w:tcPr>
          <w:p w14:paraId="154CD91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4031423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3CC6F3CE">
            <w:pPr>
              <w:jc w:val="center"/>
              <w:rPr>
                <w:color w:val="000000" w:themeColor="text1"/>
                <w:sz w:val="18"/>
                <w:szCs w:val="18"/>
                <w14:textFill>
                  <w14:solidFill>
                    <w14:schemeClr w14:val="tx1"/>
                  </w14:solidFill>
                </w14:textFill>
              </w:rPr>
            </w:pPr>
          </w:p>
        </w:tc>
      </w:tr>
      <w:tr w14:paraId="7A6C5A8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F2F642C">
            <w:pPr>
              <w:rPr>
                <w:b/>
                <w:color w:val="000000" w:themeColor="text1"/>
                <w:sz w:val="18"/>
                <w:szCs w:val="18"/>
                <w14:textFill>
                  <w14:solidFill>
                    <w14:schemeClr w14:val="tx1"/>
                  </w14:solidFill>
                </w14:textFill>
              </w:rPr>
            </w:pPr>
          </w:p>
        </w:tc>
        <w:tc>
          <w:tcPr>
            <w:tcW w:w="1226" w:type="dxa"/>
            <w:vMerge w:val="continue"/>
          </w:tcPr>
          <w:p w14:paraId="4822B1BE">
            <w:pPr>
              <w:jc w:val="center"/>
              <w:rPr>
                <w:b/>
                <w:color w:val="000000" w:themeColor="text1"/>
                <w:sz w:val="18"/>
                <w:szCs w:val="18"/>
                <w14:textFill>
                  <w14:solidFill>
                    <w14:schemeClr w14:val="tx1"/>
                  </w14:solidFill>
                </w14:textFill>
              </w:rPr>
            </w:pPr>
          </w:p>
        </w:tc>
        <w:tc>
          <w:tcPr>
            <w:tcW w:w="3516" w:type="dxa"/>
            <w:shd w:val="clear" w:color="auto" w:fill="auto"/>
          </w:tcPr>
          <w:p w14:paraId="7609A3FB">
            <w:pPr>
              <w:rPr>
                <w:rFonts w:hint="eastAsia" w:ascii="宋体" w:hAnsi="宋体" w:cs="宋体"/>
                <w:sz w:val="18"/>
                <w:szCs w:val="18"/>
              </w:rPr>
            </w:pPr>
            <w:r>
              <w:rPr>
                <w:rFonts w:hint="eastAsia" w:ascii="宋体" w:hAnsi="宋体" w:cs="宋体"/>
                <w:sz w:val="18"/>
                <w:szCs w:val="18"/>
              </w:rPr>
              <w:t>古代汉语</w:t>
            </w:r>
          </w:p>
        </w:tc>
        <w:tc>
          <w:tcPr>
            <w:tcW w:w="1081" w:type="dxa"/>
            <w:shd w:val="clear" w:color="auto" w:fill="auto"/>
            <w:vAlign w:val="center"/>
          </w:tcPr>
          <w:p w14:paraId="6AE4CBD7">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11</w:t>
            </w:r>
          </w:p>
        </w:tc>
        <w:tc>
          <w:tcPr>
            <w:tcW w:w="709" w:type="dxa"/>
            <w:shd w:val="clear" w:color="auto" w:fill="auto"/>
            <w:vAlign w:val="center"/>
          </w:tcPr>
          <w:p w14:paraId="666CFA7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7DD11E0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5A794C2E">
            <w:pPr>
              <w:jc w:val="center"/>
              <w:rPr>
                <w:color w:val="000000" w:themeColor="text1"/>
                <w:sz w:val="18"/>
                <w:szCs w:val="18"/>
                <w14:textFill>
                  <w14:solidFill>
                    <w14:schemeClr w14:val="tx1"/>
                  </w14:solidFill>
                </w14:textFill>
              </w:rPr>
            </w:pPr>
          </w:p>
        </w:tc>
      </w:tr>
      <w:tr w14:paraId="69BC45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99E772">
            <w:pPr>
              <w:rPr>
                <w:b/>
                <w:color w:val="000000" w:themeColor="text1"/>
                <w:sz w:val="18"/>
                <w:szCs w:val="18"/>
                <w14:textFill>
                  <w14:solidFill>
                    <w14:schemeClr w14:val="tx1"/>
                  </w14:solidFill>
                </w14:textFill>
              </w:rPr>
            </w:pPr>
          </w:p>
        </w:tc>
        <w:tc>
          <w:tcPr>
            <w:tcW w:w="1226" w:type="dxa"/>
            <w:vMerge w:val="continue"/>
          </w:tcPr>
          <w:p w14:paraId="0E50E80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50E2A97D">
            <w:pPr>
              <w:rPr>
                <w:rFonts w:hint="eastAsia" w:ascii="宋体" w:hAnsi="宋体" w:cs="宋体"/>
                <w:sz w:val="18"/>
                <w:szCs w:val="18"/>
              </w:rPr>
            </w:pPr>
            <w:r>
              <w:rPr>
                <w:rFonts w:hint="eastAsia" w:ascii="宋体" w:hAnsi="宋体" w:cs="宋体"/>
                <w:sz w:val="18"/>
                <w:szCs w:val="18"/>
              </w:rPr>
              <w:t>小学基础</w:t>
            </w:r>
          </w:p>
        </w:tc>
        <w:tc>
          <w:tcPr>
            <w:tcW w:w="1081" w:type="dxa"/>
            <w:shd w:val="clear" w:color="auto" w:fill="auto"/>
            <w:vAlign w:val="center"/>
          </w:tcPr>
          <w:p w14:paraId="228D02CB">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12</w:t>
            </w:r>
          </w:p>
        </w:tc>
        <w:tc>
          <w:tcPr>
            <w:tcW w:w="709" w:type="dxa"/>
            <w:shd w:val="clear" w:color="auto" w:fill="auto"/>
            <w:vAlign w:val="center"/>
          </w:tcPr>
          <w:p w14:paraId="16B0EC2E">
            <w:pPr>
              <w:jc w:val="center"/>
              <w:rPr>
                <w:color w:val="000000" w:themeColor="text1"/>
                <w:sz w:val="18"/>
                <w:szCs w:val="18"/>
                <w14:textFill>
                  <w14:solidFill>
                    <w14:schemeClr w14:val="tx1"/>
                  </w14:solidFill>
                </w14:textFill>
              </w:rPr>
            </w:pPr>
            <w:r>
              <w:rPr>
                <w:rFonts w:hint="eastAsia"/>
                <w:sz w:val="18"/>
                <w:szCs w:val="18"/>
              </w:rPr>
              <w:t>1</w:t>
            </w:r>
          </w:p>
        </w:tc>
        <w:tc>
          <w:tcPr>
            <w:tcW w:w="709" w:type="dxa"/>
            <w:shd w:val="clear" w:color="auto" w:fill="auto"/>
            <w:vAlign w:val="center"/>
          </w:tcPr>
          <w:p w14:paraId="1C6170A9">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612BD5F7">
            <w:pPr>
              <w:jc w:val="center"/>
              <w:rPr>
                <w:color w:val="000000" w:themeColor="text1"/>
                <w:sz w:val="18"/>
                <w:szCs w:val="18"/>
                <w14:textFill>
                  <w14:solidFill>
                    <w14:schemeClr w14:val="tx1"/>
                  </w14:solidFill>
                </w14:textFill>
              </w:rPr>
            </w:pPr>
          </w:p>
        </w:tc>
      </w:tr>
      <w:tr w14:paraId="6DA3A1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11D892">
            <w:pPr>
              <w:rPr>
                <w:b/>
                <w:color w:val="000000" w:themeColor="text1"/>
                <w:sz w:val="18"/>
                <w:szCs w:val="18"/>
                <w14:textFill>
                  <w14:solidFill>
                    <w14:schemeClr w14:val="tx1"/>
                  </w14:solidFill>
                </w14:textFill>
              </w:rPr>
            </w:pPr>
          </w:p>
        </w:tc>
        <w:tc>
          <w:tcPr>
            <w:tcW w:w="1226" w:type="dxa"/>
            <w:vMerge w:val="continue"/>
          </w:tcPr>
          <w:p w14:paraId="4BAE3DF8">
            <w:pPr>
              <w:jc w:val="center"/>
              <w:rPr>
                <w:b/>
                <w:color w:val="000000" w:themeColor="text1"/>
                <w:sz w:val="18"/>
                <w:szCs w:val="18"/>
                <w14:textFill>
                  <w14:solidFill>
                    <w14:schemeClr w14:val="tx1"/>
                  </w14:solidFill>
                </w14:textFill>
              </w:rPr>
            </w:pPr>
          </w:p>
        </w:tc>
        <w:tc>
          <w:tcPr>
            <w:tcW w:w="3516" w:type="dxa"/>
            <w:shd w:val="clear" w:color="auto" w:fill="auto"/>
          </w:tcPr>
          <w:p w14:paraId="768C2044">
            <w:pPr>
              <w:rPr>
                <w:rFonts w:hint="eastAsia" w:ascii="宋体" w:hAnsi="宋体" w:cs="宋体"/>
                <w:sz w:val="18"/>
                <w:szCs w:val="18"/>
              </w:rPr>
            </w:pPr>
            <w:r>
              <w:rPr>
                <w:rFonts w:hint="eastAsia" w:ascii="宋体" w:hAnsi="宋体" w:cs="宋体"/>
                <w:sz w:val="18"/>
                <w:szCs w:val="18"/>
              </w:rPr>
              <w:t>中国书史</w:t>
            </w:r>
          </w:p>
        </w:tc>
        <w:tc>
          <w:tcPr>
            <w:tcW w:w="1081" w:type="dxa"/>
            <w:shd w:val="clear" w:color="auto" w:fill="auto"/>
            <w:vAlign w:val="center"/>
          </w:tcPr>
          <w:p w14:paraId="78BED459">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13</w:t>
            </w:r>
          </w:p>
        </w:tc>
        <w:tc>
          <w:tcPr>
            <w:tcW w:w="709" w:type="dxa"/>
            <w:shd w:val="clear" w:color="auto" w:fill="auto"/>
            <w:vAlign w:val="center"/>
          </w:tcPr>
          <w:p w14:paraId="4BE5601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39A3C1F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5A544338">
            <w:pPr>
              <w:jc w:val="center"/>
              <w:rPr>
                <w:color w:val="000000" w:themeColor="text1"/>
                <w:sz w:val="18"/>
                <w:szCs w:val="18"/>
                <w14:textFill>
                  <w14:solidFill>
                    <w14:schemeClr w14:val="tx1"/>
                  </w14:solidFill>
                </w14:textFill>
              </w:rPr>
            </w:pPr>
          </w:p>
        </w:tc>
      </w:tr>
      <w:tr w14:paraId="461178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995CAE5">
            <w:pPr>
              <w:rPr>
                <w:b/>
                <w:color w:val="000000" w:themeColor="text1"/>
                <w:sz w:val="18"/>
                <w:szCs w:val="18"/>
                <w14:textFill>
                  <w14:solidFill>
                    <w14:schemeClr w14:val="tx1"/>
                  </w14:solidFill>
                </w14:textFill>
              </w:rPr>
            </w:pPr>
          </w:p>
        </w:tc>
        <w:tc>
          <w:tcPr>
            <w:tcW w:w="1226" w:type="dxa"/>
            <w:vMerge w:val="continue"/>
          </w:tcPr>
          <w:p w14:paraId="129582C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CC66F4D">
            <w:pPr>
              <w:rPr>
                <w:rFonts w:hint="eastAsia" w:ascii="宋体" w:hAnsi="宋体" w:cs="宋体"/>
                <w:sz w:val="18"/>
                <w:szCs w:val="18"/>
              </w:rPr>
            </w:pPr>
            <w:r>
              <w:rPr>
                <w:rFonts w:hint="eastAsia" w:ascii="宋体" w:hAnsi="宋体" w:cs="宋体"/>
                <w:sz w:val="18"/>
                <w:szCs w:val="18"/>
              </w:rPr>
              <w:t>方志学概论</w:t>
            </w:r>
          </w:p>
        </w:tc>
        <w:tc>
          <w:tcPr>
            <w:tcW w:w="1081" w:type="dxa"/>
            <w:shd w:val="clear" w:color="auto" w:fill="auto"/>
            <w:vAlign w:val="center"/>
          </w:tcPr>
          <w:p w14:paraId="33A8852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14</w:t>
            </w:r>
          </w:p>
        </w:tc>
        <w:tc>
          <w:tcPr>
            <w:tcW w:w="709" w:type="dxa"/>
            <w:shd w:val="clear" w:color="auto" w:fill="auto"/>
            <w:vAlign w:val="center"/>
          </w:tcPr>
          <w:p w14:paraId="630850FA">
            <w:pPr>
              <w:jc w:val="center"/>
              <w:rPr>
                <w:color w:val="000000" w:themeColor="text1"/>
                <w:sz w:val="18"/>
                <w:szCs w:val="18"/>
                <w14:textFill>
                  <w14:solidFill>
                    <w14:schemeClr w14:val="tx1"/>
                  </w14:solidFill>
                </w14:textFill>
              </w:rPr>
            </w:pPr>
            <w:r>
              <w:rPr>
                <w:rFonts w:hint="eastAsia"/>
                <w:sz w:val="18"/>
                <w:szCs w:val="18"/>
              </w:rPr>
              <w:t>1</w:t>
            </w:r>
          </w:p>
        </w:tc>
        <w:tc>
          <w:tcPr>
            <w:tcW w:w="709" w:type="dxa"/>
            <w:shd w:val="clear" w:color="auto" w:fill="auto"/>
            <w:vAlign w:val="center"/>
          </w:tcPr>
          <w:p w14:paraId="511768AD">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0A17973B">
            <w:pPr>
              <w:jc w:val="center"/>
              <w:rPr>
                <w:color w:val="000000" w:themeColor="text1"/>
                <w:sz w:val="18"/>
                <w:szCs w:val="18"/>
                <w14:textFill>
                  <w14:solidFill>
                    <w14:schemeClr w14:val="tx1"/>
                  </w14:solidFill>
                </w14:textFill>
              </w:rPr>
            </w:pPr>
          </w:p>
        </w:tc>
      </w:tr>
      <w:tr w14:paraId="235A2D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BC63B9">
            <w:pPr>
              <w:rPr>
                <w:b/>
                <w:color w:val="000000" w:themeColor="text1"/>
                <w:sz w:val="18"/>
                <w:szCs w:val="18"/>
                <w14:textFill>
                  <w14:solidFill>
                    <w14:schemeClr w14:val="tx1"/>
                  </w14:solidFill>
                </w14:textFill>
              </w:rPr>
            </w:pPr>
          </w:p>
        </w:tc>
        <w:tc>
          <w:tcPr>
            <w:tcW w:w="1226" w:type="dxa"/>
            <w:vMerge w:val="continue"/>
          </w:tcPr>
          <w:p w14:paraId="044A605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45DA811">
            <w:pPr>
              <w:rPr>
                <w:rFonts w:hint="eastAsia" w:ascii="宋体" w:hAnsi="宋体" w:cs="宋体"/>
                <w:sz w:val="18"/>
                <w:szCs w:val="18"/>
              </w:rPr>
            </w:pPr>
            <w:r>
              <w:rPr>
                <w:rFonts w:hint="eastAsia" w:ascii="宋体" w:hAnsi="宋体" w:cs="宋体"/>
                <w:sz w:val="18"/>
                <w:szCs w:val="18"/>
              </w:rPr>
              <w:t>谱牒学概论</w:t>
            </w:r>
          </w:p>
        </w:tc>
        <w:tc>
          <w:tcPr>
            <w:tcW w:w="1081" w:type="dxa"/>
            <w:shd w:val="clear" w:color="auto" w:fill="auto"/>
            <w:vAlign w:val="center"/>
          </w:tcPr>
          <w:p w14:paraId="08056733">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15</w:t>
            </w:r>
          </w:p>
        </w:tc>
        <w:tc>
          <w:tcPr>
            <w:tcW w:w="709" w:type="dxa"/>
            <w:shd w:val="clear" w:color="auto" w:fill="auto"/>
            <w:vAlign w:val="center"/>
          </w:tcPr>
          <w:p w14:paraId="5254CCE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1A453DF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6D66FF39">
            <w:pPr>
              <w:jc w:val="center"/>
              <w:rPr>
                <w:color w:val="000000" w:themeColor="text1"/>
                <w:sz w:val="18"/>
                <w:szCs w:val="18"/>
                <w14:textFill>
                  <w14:solidFill>
                    <w14:schemeClr w14:val="tx1"/>
                  </w14:solidFill>
                </w14:textFill>
              </w:rPr>
            </w:pPr>
          </w:p>
        </w:tc>
      </w:tr>
      <w:tr w14:paraId="23F5BE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94B022">
            <w:pPr>
              <w:rPr>
                <w:b/>
                <w:color w:val="000000" w:themeColor="text1"/>
                <w:sz w:val="18"/>
                <w:szCs w:val="18"/>
                <w14:textFill>
                  <w14:solidFill>
                    <w14:schemeClr w14:val="tx1"/>
                  </w14:solidFill>
                </w14:textFill>
              </w:rPr>
            </w:pPr>
          </w:p>
        </w:tc>
        <w:tc>
          <w:tcPr>
            <w:tcW w:w="1226" w:type="dxa"/>
            <w:vMerge w:val="continue"/>
          </w:tcPr>
          <w:p w14:paraId="6735F58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C18E21C">
            <w:pPr>
              <w:rPr>
                <w:rFonts w:hint="eastAsia" w:ascii="宋体" w:hAnsi="宋体" w:cs="宋体"/>
                <w:sz w:val="18"/>
                <w:szCs w:val="18"/>
              </w:rPr>
            </w:pPr>
            <w:r>
              <w:rPr>
                <w:rFonts w:hint="eastAsia" w:ascii="宋体" w:hAnsi="宋体" w:cs="宋体"/>
                <w:sz w:val="18"/>
                <w:szCs w:val="18"/>
              </w:rPr>
              <w:t>文献保护概论</w:t>
            </w:r>
          </w:p>
        </w:tc>
        <w:tc>
          <w:tcPr>
            <w:tcW w:w="1081" w:type="dxa"/>
            <w:shd w:val="clear" w:color="auto" w:fill="auto"/>
            <w:vAlign w:val="center"/>
          </w:tcPr>
          <w:p w14:paraId="01A70A24">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16</w:t>
            </w:r>
          </w:p>
        </w:tc>
        <w:tc>
          <w:tcPr>
            <w:tcW w:w="709" w:type="dxa"/>
            <w:shd w:val="clear" w:color="auto" w:fill="auto"/>
            <w:vAlign w:val="center"/>
          </w:tcPr>
          <w:p w14:paraId="003CC2E0">
            <w:pPr>
              <w:jc w:val="center"/>
              <w:rPr>
                <w:color w:val="000000" w:themeColor="text1"/>
                <w:sz w:val="18"/>
                <w:szCs w:val="18"/>
                <w14:textFill>
                  <w14:solidFill>
                    <w14:schemeClr w14:val="tx1"/>
                  </w14:solidFill>
                </w14:textFill>
              </w:rPr>
            </w:pPr>
            <w:r>
              <w:rPr>
                <w:rFonts w:hint="eastAsia"/>
                <w:sz w:val="18"/>
                <w:szCs w:val="18"/>
              </w:rPr>
              <w:t>2</w:t>
            </w:r>
          </w:p>
        </w:tc>
        <w:tc>
          <w:tcPr>
            <w:tcW w:w="709" w:type="dxa"/>
            <w:shd w:val="clear" w:color="auto" w:fill="auto"/>
            <w:vAlign w:val="center"/>
          </w:tcPr>
          <w:p w14:paraId="360CBCE8">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21B7D1BB">
            <w:pPr>
              <w:jc w:val="center"/>
              <w:rPr>
                <w:color w:val="000000" w:themeColor="text1"/>
                <w:sz w:val="18"/>
                <w:szCs w:val="18"/>
                <w14:textFill>
                  <w14:solidFill>
                    <w14:schemeClr w14:val="tx1"/>
                  </w14:solidFill>
                </w14:textFill>
              </w:rPr>
            </w:pPr>
          </w:p>
        </w:tc>
      </w:tr>
      <w:tr w14:paraId="05CF318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E97500">
            <w:pPr>
              <w:rPr>
                <w:b/>
                <w:color w:val="000000" w:themeColor="text1"/>
                <w:sz w:val="18"/>
                <w:szCs w:val="18"/>
                <w14:textFill>
                  <w14:solidFill>
                    <w14:schemeClr w14:val="tx1"/>
                  </w14:solidFill>
                </w14:textFill>
              </w:rPr>
            </w:pPr>
          </w:p>
        </w:tc>
        <w:tc>
          <w:tcPr>
            <w:tcW w:w="1226" w:type="dxa"/>
            <w:vMerge w:val="continue"/>
          </w:tcPr>
          <w:p w14:paraId="113A679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8A465CC">
            <w:pPr>
              <w:rPr>
                <w:rFonts w:hint="eastAsia" w:ascii="宋体" w:hAnsi="宋体" w:cs="宋体"/>
                <w:sz w:val="18"/>
                <w:szCs w:val="18"/>
              </w:rPr>
            </w:pPr>
          </w:p>
        </w:tc>
        <w:tc>
          <w:tcPr>
            <w:tcW w:w="1081" w:type="dxa"/>
            <w:shd w:val="clear" w:color="auto" w:fill="auto"/>
            <w:vAlign w:val="center"/>
          </w:tcPr>
          <w:p w14:paraId="25E1EC19">
            <w:pPr>
              <w:jc w:val="center"/>
              <w:rPr>
                <w:color w:val="000000" w:themeColor="text1"/>
                <w:sz w:val="18"/>
                <w:szCs w:val="18"/>
                <w14:textFill>
                  <w14:solidFill>
                    <w14:schemeClr w14:val="tx1"/>
                  </w14:solidFill>
                </w14:textFill>
              </w:rPr>
            </w:pPr>
          </w:p>
        </w:tc>
        <w:tc>
          <w:tcPr>
            <w:tcW w:w="709" w:type="dxa"/>
            <w:shd w:val="clear" w:color="auto" w:fill="auto"/>
            <w:vAlign w:val="center"/>
          </w:tcPr>
          <w:p w14:paraId="672B3C45">
            <w:pPr>
              <w:jc w:val="center"/>
              <w:rPr>
                <w:color w:val="000000" w:themeColor="text1"/>
                <w:sz w:val="18"/>
                <w:szCs w:val="18"/>
                <w14:textFill>
                  <w14:solidFill>
                    <w14:schemeClr w14:val="tx1"/>
                  </w14:solidFill>
                </w14:textFill>
              </w:rPr>
            </w:pPr>
          </w:p>
        </w:tc>
        <w:tc>
          <w:tcPr>
            <w:tcW w:w="709" w:type="dxa"/>
            <w:shd w:val="clear" w:color="auto" w:fill="auto"/>
            <w:vAlign w:val="center"/>
          </w:tcPr>
          <w:p w14:paraId="00B3FDF5">
            <w:pPr>
              <w:jc w:val="center"/>
              <w:rPr>
                <w:color w:val="000000" w:themeColor="text1"/>
                <w:sz w:val="18"/>
                <w:szCs w:val="18"/>
                <w14:textFill>
                  <w14:solidFill>
                    <w14:schemeClr w14:val="tx1"/>
                  </w14:solidFill>
                </w14:textFill>
              </w:rPr>
            </w:pPr>
          </w:p>
        </w:tc>
        <w:tc>
          <w:tcPr>
            <w:tcW w:w="1045" w:type="dxa"/>
            <w:vMerge w:val="continue"/>
            <w:vAlign w:val="center"/>
          </w:tcPr>
          <w:p w14:paraId="14226025">
            <w:pPr>
              <w:jc w:val="center"/>
              <w:rPr>
                <w:color w:val="000000" w:themeColor="text1"/>
                <w:sz w:val="18"/>
                <w:szCs w:val="18"/>
                <w14:textFill>
                  <w14:solidFill>
                    <w14:schemeClr w14:val="tx1"/>
                  </w14:solidFill>
                </w14:textFill>
              </w:rPr>
            </w:pPr>
          </w:p>
        </w:tc>
      </w:tr>
      <w:tr w14:paraId="4A24CC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6F93264A">
            <w:pPr>
              <w:jc w:val="center"/>
              <w:rPr>
                <w:b/>
                <w:color w:val="000000" w:themeColor="text1"/>
                <w:sz w:val="18"/>
                <w:szCs w:val="18"/>
                <w14:textFill>
                  <w14:solidFill>
                    <w14:schemeClr w14:val="tx1"/>
                  </w14:solidFill>
                </w14:textFill>
              </w:rPr>
            </w:pPr>
          </w:p>
        </w:tc>
        <w:tc>
          <w:tcPr>
            <w:tcW w:w="1226" w:type="dxa"/>
            <w:vMerge w:val="restart"/>
            <w:vAlign w:val="center"/>
          </w:tcPr>
          <w:p w14:paraId="5F950ACE">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地方文献研究方向</w:t>
            </w:r>
          </w:p>
          <w:p w14:paraId="73CC6610">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7B30DC2A">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（11学分）</w:t>
            </w:r>
          </w:p>
        </w:tc>
        <w:tc>
          <w:tcPr>
            <w:tcW w:w="3516" w:type="dxa"/>
            <w:vAlign w:val="center"/>
          </w:tcPr>
          <w:p w14:paraId="1C7B3E0E">
            <w:pPr>
              <w:rPr>
                <w:color w:val="000000" w:themeColor="text1"/>
                <w:sz w:val="18"/>
                <w:szCs w:val="18"/>
                <w14:textFill>
                  <w14:solidFill>
                    <w14:schemeClr w14:val="tx1"/>
                  </w14:solidFill>
                </w14:textFill>
              </w:rPr>
            </w:pPr>
            <w:r>
              <w:rPr>
                <w:rFonts w:hint="eastAsia" w:ascii="宋体" w:hAnsi="宋体" w:cs="宋体"/>
                <w:sz w:val="18"/>
                <w:szCs w:val="18"/>
              </w:rPr>
              <w:t>特色课程：方志学概论</w:t>
            </w:r>
          </w:p>
        </w:tc>
        <w:tc>
          <w:tcPr>
            <w:tcW w:w="1081" w:type="dxa"/>
            <w:vAlign w:val="center"/>
          </w:tcPr>
          <w:p w14:paraId="3F08703C">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14</w:t>
            </w:r>
          </w:p>
        </w:tc>
        <w:tc>
          <w:tcPr>
            <w:tcW w:w="709" w:type="dxa"/>
            <w:vAlign w:val="center"/>
          </w:tcPr>
          <w:p w14:paraId="41C67CC6">
            <w:pPr>
              <w:jc w:val="center"/>
              <w:rPr>
                <w:color w:val="000000" w:themeColor="text1"/>
                <w:sz w:val="18"/>
                <w:szCs w:val="18"/>
                <w14:textFill>
                  <w14:solidFill>
                    <w14:schemeClr w14:val="tx1"/>
                  </w14:solidFill>
                </w14:textFill>
              </w:rPr>
            </w:pPr>
            <w:r>
              <w:rPr>
                <w:rFonts w:hint="eastAsia"/>
                <w:sz w:val="18"/>
                <w:szCs w:val="18"/>
              </w:rPr>
              <w:t>1</w:t>
            </w:r>
          </w:p>
        </w:tc>
        <w:tc>
          <w:tcPr>
            <w:tcW w:w="709" w:type="dxa"/>
            <w:vAlign w:val="center"/>
          </w:tcPr>
          <w:p w14:paraId="76AD7CA3">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restart"/>
            <w:vAlign w:val="center"/>
          </w:tcPr>
          <w:p w14:paraId="7E15BE2F">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789368B4">
            <w:pPr>
              <w:jc w:val="center"/>
              <w:rPr>
                <w:i/>
                <w:color w:val="FF0000"/>
                <w:sz w:val="18"/>
                <w:szCs w:val="18"/>
              </w:rPr>
            </w:pPr>
            <w:r>
              <w:rPr>
                <w:rFonts w:hint="eastAsia"/>
                <w:sz w:val="18"/>
                <w:szCs w:val="18"/>
              </w:rPr>
              <w:t>6</w:t>
            </w:r>
            <w:r>
              <w:rPr>
                <w:color w:val="000000" w:themeColor="text1"/>
                <w:sz w:val="18"/>
                <w:szCs w:val="18"/>
                <w14:textFill>
                  <w14:solidFill>
                    <w14:schemeClr w14:val="tx1"/>
                  </w14:solidFill>
                </w14:textFill>
              </w:rPr>
              <w:t>学分</w:t>
            </w:r>
          </w:p>
        </w:tc>
      </w:tr>
      <w:tr w14:paraId="67DD09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0749D1DF">
            <w:pPr>
              <w:jc w:val="center"/>
              <w:rPr>
                <w:b/>
                <w:color w:val="000000" w:themeColor="text1"/>
                <w:sz w:val="18"/>
                <w:szCs w:val="18"/>
                <w14:textFill>
                  <w14:solidFill>
                    <w14:schemeClr w14:val="tx1"/>
                  </w14:solidFill>
                </w14:textFill>
              </w:rPr>
            </w:pPr>
          </w:p>
        </w:tc>
        <w:tc>
          <w:tcPr>
            <w:tcW w:w="1226" w:type="dxa"/>
            <w:vMerge w:val="continue"/>
            <w:vAlign w:val="center"/>
          </w:tcPr>
          <w:p w14:paraId="36050C63">
            <w:pPr>
              <w:jc w:val="center"/>
              <w:rPr>
                <w:b/>
                <w:color w:val="000000" w:themeColor="text1"/>
                <w:sz w:val="18"/>
                <w:szCs w:val="18"/>
                <w14:textFill>
                  <w14:solidFill>
                    <w14:schemeClr w14:val="tx1"/>
                  </w14:solidFill>
                </w14:textFill>
              </w:rPr>
            </w:pPr>
          </w:p>
        </w:tc>
        <w:tc>
          <w:tcPr>
            <w:tcW w:w="3516" w:type="dxa"/>
            <w:vAlign w:val="center"/>
          </w:tcPr>
          <w:p w14:paraId="7AB90A87">
            <w:pPr>
              <w:rPr>
                <w:color w:val="000000" w:themeColor="text1"/>
                <w:sz w:val="18"/>
                <w:szCs w:val="18"/>
                <w14:textFill>
                  <w14:solidFill>
                    <w14:schemeClr w14:val="tx1"/>
                  </w14:solidFill>
                </w14:textFill>
              </w:rPr>
            </w:pPr>
            <w:r>
              <w:rPr>
                <w:rFonts w:hint="eastAsia" w:ascii="宋体" w:hAnsi="宋体" w:cs="宋体"/>
                <w:sz w:val="18"/>
                <w:szCs w:val="18"/>
              </w:rPr>
              <w:t>特色课程：谱牒学概论</w:t>
            </w:r>
          </w:p>
        </w:tc>
        <w:tc>
          <w:tcPr>
            <w:tcW w:w="1081" w:type="dxa"/>
            <w:vAlign w:val="center"/>
          </w:tcPr>
          <w:p w14:paraId="27D5D1B5">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15</w:t>
            </w:r>
          </w:p>
        </w:tc>
        <w:tc>
          <w:tcPr>
            <w:tcW w:w="709" w:type="dxa"/>
            <w:vAlign w:val="center"/>
          </w:tcPr>
          <w:p w14:paraId="50DADF8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77BEF30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737EF07E">
            <w:pPr>
              <w:jc w:val="center"/>
              <w:rPr>
                <w:i/>
                <w:color w:val="FF0000"/>
                <w:sz w:val="18"/>
                <w:szCs w:val="18"/>
              </w:rPr>
            </w:pPr>
          </w:p>
        </w:tc>
      </w:tr>
      <w:tr w14:paraId="5C2B67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1E55B827">
            <w:pPr>
              <w:jc w:val="center"/>
              <w:rPr>
                <w:b/>
                <w:color w:val="000000" w:themeColor="text1"/>
                <w:sz w:val="18"/>
                <w:szCs w:val="18"/>
                <w14:textFill>
                  <w14:solidFill>
                    <w14:schemeClr w14:val="tx1"/>
                  </w14:solidFill>
                </w14:textFill>
              </w:rPr>
            </w:pPr>
          </w:p>
        </w:tc>
        <w:tc>
          <w:tcPr>
            <w:tcW w:w="1226" w:type="dxa"/>
            <w:vMerge w:val="continue"/>
            <w:vAlign w:val="center"/>
          </w:tcPr>
          <w:p w14:paraId="59866D62">
            <w:pPr>
              <w:jc w:val="center"/>
              <w:rPr>
                <w:b/>
                <w:color w:val="000000" w:themeColor="text1"/>
                <w:sz w:val="18"/>
                <w:szCs w:val="18"/>
                <w14:textFill>
                  <w14:solidFill>
                    <w14:schemeClr w14:val="tx1"/>
                  </w14:solidFill>
                </w14:textFill>
              </w:rPr>
            </w:pPr>
          </w:p>
        </w:tc>
        <w:tc>
          <w:tcPr>
            <w:tcW w:w="3516" w:type="dxa"/>
          </w:tcPr>
          <w:p w14:paraId="151F31CE">
            <w:pPr>
              <w:rPr>
                <w:color w:val="000000" w:themeColor="text1"/>
                <w:sz w:val="18"/>
                <w:szCs w:val="18"/>
                <w14:textFill>
                  <w14:solidFill>
                    <w14:schemeClr w14:val="tx1"/>
                  </w14:solidFill>
                </w14:textFill>
              </w:rPr>
            </w:pPr>
            <w:r>
              <w:rPr>
                <w:rFonts w:hint="eastAsia" w:ascii="宋体" w:hAnsi="宋体" w:cs="宋体"/>
                <w:sz w:val="18"/>
                <w:szCs w:val="18"/>
              </w:rPr>
              <w:t>古籍整理释例</w:t>
            </w:r>
          </w:p>
        </w:tc>
        <w:tc>
          <w:tcPr>
            <w:tcW w:w="1081" w:type="dxa"/>
            <w:vAlign w:val="center"/>
          </w:tcPr>
          <w:p w14:paraId="68C66035">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10</w:t>
            </w:r>
          </w:p>
        </w:tc>
        <w:tc>
          <w:tcPr>
            <w:tcW w:w="709" w:type="dxa"/>
            <w:vAlign w:val="center"/>
          </w:tcPr>
          <w:p w14:paraId="1D65D02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65F0695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53075A98">
            <w:pPr>
              <w:jc w:val="center"/>
              <w:rPr>
                <w:i/>
                <w:color w:val="FF0000"/>
                <w:sz w:val="18"/>
                <w:szCs w:val="18"/>
              </w:rPr>
            </w:pPr>
          </w:p>
        </w:tc>
      </w:tr>
      <w:tr w14:paraId="0ABF38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01845A15">
            <w:pPr>
              <w:jc w:val="center"/>
              <w:rPr>
                <w:b/>
                <w:color w:val="000000" w:themeColor="text1"/>
                <w:sz w:val="18"/>
                <w:szCs w:val="18"/>
                <w14:textFill>
                  <w14:solidFill>
                    <w14:schemeClr w14:val="tx1"/>
                  </w14:solidFill>
                </w14:textFill>
              </w:rPr>
            </w:pPr>
          </w:p>
        </w:tc>
        <w:tc>
          <w:tcPr>
            <w:tcW w:w="1226" w:type="dxa"/>
            <w:vMerge w:val="continue"/>
            <w:vAlign w:val="center"/>
          </w:tcPr>
          <w:p w14:paraId="4D8084CF">
            <w:pPr>
              <w:jc w:val="center"/>
              <w:rPr>
                <w:b/>
                <w:color w:val="000000" w:themeColor="text1"/>
                <w:sz w:val="18"/>
                <w:szCs w:val="18"/>
                <w14:textFill>
                  <w14:solidFill>
                    <w14:schemeClr w14:val="tx1"/>
                  </w14:solidFill>
                </w14:textFill>
              </w:rPr>
            </w:pPr>
          </w:p>
        </w:tc>
        <w:tc>
          <w:tcPr>
            <w:tcW w:w="3516" w:type="dxa"/>
          </w:tcPr>
          <w:p w14:paraId="5673E758">
            <w:pPr>
              <w:rPr>
                <w:color w:val="000000" w:themeColor="text1"/>
                <w:sz w:val="18"/>
                <w:szCs w:val="18"/>
                <w14:textFill>
                  <w14:solidFill>
                    <w14:schemeClr w14:val="tx1"/>
                  </w14:solidFill>
                </w14:textFill>
              </w:rPr>
            </w:pPr>
            <w:r>
              <w:rPr>
                <w:rFonts w:hint="eastAsia" w:ascii="宋体" w:hAnsi="宋体" w:cs="宋体"/>
                <w:sz w:val="18"/>
                <w:szCs w:val="18"/>
              </w:rPr>
              <w:t>古代汉语</w:t>
            </w:r>
          </w:p>
        </w:tc>
        <w:tc>
          <w:tcPr>
            <w:tcW w:w="1081" w:type="dxa"/>
            <w:vAlign w:val="center"/>
          </w:tcPr>
          <w:p w14:paraId="377F00B9">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11</w:t>
            </w:r>
          </w:p>
        </w:tc>
        <w:tc>
          <w:tcPr>
            <w:tcW w:w="709" w:type="dxa"/>
            <w:vAlign w:val="center"/>
          </w:tcPr>
          <w:p w14:paraId="1E4B865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26C5B0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21EC8BE3">
            <w:pPr>
              <w:jc w:val="center"/>
              <w:rPr>
                <w:i/>
                <w:color w:val="FF0000"/>
                <w:sz w:val="18"/>
                <w:szCs w:val="18"/>
              </w:rPr>
            </w:pPr>
          </w:p>
        </w:tc>
      </w:tr>
      <w:tr w14:paraId="39DDA6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1F08D33E">
            <w:pPr>
              <w:jc w:val="center"/>
              <w:rPr>
                <w:b/>
                <w:color w:val="000000" w:themeColor="text1"/>
                <w:sz w:val="18"/>
                <w:szCs w:val="18"/>
                <w14:textFill>
                  <w14:solidFill>
                    <w14:schemeClr w14:val="tx1"/>
                  </w14:solidFill>
                </w14:textFill>
              </w:rPr>
            </w:pPr>
          </w:p>
        </w:tc>
        <w:tc>
          <w:tcPr>
            <w:tcW w:w="1226" w:type="dxa"/>
            <w:vMerge w:val="continue"/>
            <w:vAlign w:val="center"/>
          </w:tcPr>
          <w:p w14:paraId="309CB556">
            <w:pPr>
              <w:jc w:val="center"/>
              <w:rPr>
                <w:b/>
                <w:color w:val="000000" w:themeColor="text1"/>
                <w:sz w:val="18"/>
                <w:szCs w:val="18"/>
                <w14:textFill>
                  <w14:solidFill>
                    <w14:schemeClr w14:val="tx1"/>
                  </w14:solidFill>
                </w14:textFill>
              </w:rPr>
            </w:pPr>
          </w:p>
        </w:tc>
        <w:tc>
          <w:tcPr>
            <w:tcW w:w="3516" w:type="dxa"/>
            <w:vAlign w:val="center"/>
          </w:tcPr>
          <w:p w14:paraId="06E5667C">
            <w:pPr>
              <w:rPr>
                <w:color w:val="000000" w:themeColor="text1"/>
                <w:sz w:val="18"/>
                <w:szCs w:val="18"/>
                <w14:textFill>
                  <w14:solidFill>
                    <w14:schemeClr w14:val="tx1"/>
                  </w14:solidFill>
                </w14:textFill>
              </w:rPr>
            </w:pPr>
            <w:r>
              <w:rPr>
                <w:rFonts w:hint="eastAsia" w:ascii="宋体" w:hAnsi="宋体" w:cs="宋体"/>
                <w:sz w:val="18"/>
                <w:szCs w:val="18"/>
              </w:rPr>
              <w:t>小学基础</w:t>
            </w:r>
          </w:p>
        </w:tc>
        <w:tc>
          <w:tcPr>
            <w:tcW w:w="1081" w:type="dxa"/>
            <w:vAlign w:val="center"/>
          </w:tcPr>
          <w:p w14:paraId="2999460A">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12</w:t>
            </w:r>
          </w:p>
        </w:tc>
        <w:tc>
          <w:tcPr>
            <w:tcW w:w="709" w:type="dxa"/>
            <w:vAlign w:val="center"/>
          </w:tcPr>
          <w:p w14:paraId="7820C0CD">
            <w:pPr>
              <w:jc w:val="center"/>
              <w:rPr>
                <w:color w:val="000000" w:themeColor="text1"/>
                <w:sz w:val="18"/>
                <w:szCs w:val="18"/>
                <w14:textFill>
                  <w14:solidFill>
                    <w14:schemeClr w14:val="tx1"/>
                  </w14:solidFill>
                </w14:textFill>
              </w:rPr>
            </w:pPr>
            <w:r>
              <w:rPr>
                <w:rFonts w:hint="eastAsia"/>
                <w:sz w:val="18"/>
                <w:szCs w:val="18"/>
              </w:rPr>
              <w:t>1</w:t>
            </w:r>
          </w:p>
        </w:tc>
        <w:tc>
          <w:tcPr>
            <w:tcW w:w="709" w:type="dxa"/>
            <w:vAlign w:val="center"/>
          </w:tcPr>
          <w:p w14:paraId="1B916A24">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34A1AFAF">
            <w:pPr>
              <w:jc w:val="center"/>
              <w:rPr>
                <w:i/>
                <w:color w:val="FF0000"/>
                <w:sz w:val="18"/>
                <w:szCs w:val="18"/>
              </w:rPr>
            </w:pPr>
          </w:p>
        </w:tc>
      </w:tr>
      <w:tr w14:paraId="1DEF81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60FB7601">
            <w:pPr>
              <w:jc w:val="center"/>
              <w:rPr>
                <w:b/>
                <w:color w:val="000000" w:themeColor="text1"/>
                <w:sz w:val="18"/>
                <w:szCs w:val="18"/>
                <w14:textFill>
                  <w14:solidFill>
                    <w14:schemeClr w14:val="tx1"/>
                  </w14:solidFill>
                </w14:textFill>
              </w:rPr>
            </w:pPr>
          </w:p>
        </w:tc>
        <w:tc>
          <w:tcPr>
            <w:tcW w:w="1226" w:type="dxa"/>
            <w:vMerge w:val="continue"/>
            <w:vAlign w:val="center"/>
          </w:tcPr>
          <w:p w14:paraId="29EB01CC">
            <w:pPr>
              <w:jc w:val="center"/>
              <w:rPr>
                <w:b/>
                <w:color w:val="000000" w:themeColor="text1"/>
                <w:sz w:val="18"/>
                <w:szCs w:val="18"/>
                <w14:textFill>
                  <w14:solidFill>
                    <w14:schemeClr w14:val="tx1"/>
                  </w14:solidFill>
                </w14:textFill>
              </w:rPr>
            </w:pPr>
          </w:p>
        </w:tc>
        <w:tc>
          <w:tcPr>
            <w:tcW w:w="3516" w:type="dxa"/>
          </w:tcPr>
          <w:p w14:paraId="37B0B099">
            <w:pPr>
              <w:rPr>
                <w:color w:val="000000" w:themeColor="text1"/>
                <w:sz w:val="18"/>
                <w:szCs w:val="18"/>
                <w14:textFill>
                  <w14:solidFill>
                    <w14:schemeClr w14:val="tx1"/>
                  </w14:solidFill>
                </w14:textFill>
              </w:rPr>
            </w:pPr>
            <w:r>
              <w:rPr>
                <w:rFonts w:hint="eastAsia" w:ascii="宋体" w:hAnsi="宋体" w:cs="宋体"/>
                <w:sz w:val="18"/>
                <w:szCs w:val="18"/>
              </w:rPr>
              <w:t>中国书史</w:t>
            </w:r>
          </w:p>
        </w:tc>
        <w:tc>
          <w:tcPr>
            <w:tcW w:w="1081" w:type="dxa"/>
            <w:vAlign w:val="center"/>
          </w:tcPr>
          <w:p w14:paraId="1073ADFC">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13</w:t>
            </w:r>
          </w:p>
        </w:tc>
        <w:tc>
          <w:tcPr>
            <w:tcW w:w="709" w:type="dxa"/>
            <w:vAlign w:val="center"/>
          </w:tcPr>
          <w:p w14:paraId="40E64C3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5E062E7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2E30B72A">
            <w:pPr>
              <w:jc w:val="center"/>
              <w:rPr>
                <w:i/>
                <w:color w:val="FF0000"/>
                <w:sz w:val="18"/>
                <w:szCs w:val="18"/>
              </w:rPr>
            </w:pPr>
          </w:p>
        </w:tc>
      </w:tr>
      <w:tr w14:paraId="4727C9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4A966376">
            <w:pPr>
              <w:jc w:val="center"/>
              <w:rPr>
                <w:b/>
                <w:color w:val="000000" w:themeColor="text1"/>
                <w:sz w:val="18"/>
                <w:szCs w:val="18"/>
                <w14:textFill>
                  <w14:solidFill>
                    <w14:schemeClr w14:val="tx1"/>
                  </w14:solidFill>
                </w14:textFill>
              </w:rPr>
            </w:pPr>
          </w:p>
        </w:tc>
        <w:tc>
          <w:tcPr>
            <w:tcW w:w="1226" w:type="dxa"/>
            <w:vMerge w:val="continue"/>
            <w:vAlign w:val="center"/>
          </w:tcPr>
          <w:p w14:paraId="06727C57">
            <w:pPr>
              <w:jc w:val="center"/>
              <w:rPr>
                <w:b/>
                <w:color w:val="000000" w:themeColor="text1"/>
                <w:sz w:val="18"/>
                <w:szCs w:val="18"/>
                <w14:textFill>
                  <w14:solidFill>
                    <w14:schemeClr w14:val="tx1"/>
                  </w14:solidFill>
                </w14:textFill>
              </w:rPr>
            </w:pPr>
          </w:p>
        </w:tc>
        <w:tc>
          <w:tcPr>
            <w:tcW w:w="3516" w:type="dxa"/>
            <w:vAlign w:val="center"/>
          </w:tcPr>
          <w:p w14:paraId="7118BA3E">
            <w:pPr>
              <w:rPr>
                <w:color w:val="000000" w:themeColor="text1"/>
                <w:sz w:val="18"/>
                <w:szCs w:val="18"/>
                <w14:textFill>
                  <w14:solidFill>
                    <w14:schemeClr w14:val="tx1"/>
                  </w14:solidFill>
                </w14:textFill>
              </w:rPr>
            </w:pPr>
            <w:r>
              <w:rPr>
                <w:rFonts w:hint="eastAsia" w:ascii="宋体" w:hAnsi="宋体" w:cs="宋体"/>
                <w:sz w:val="18"/>
                <w:szCs w:val="18"/>
              </w:rPr>
              <w:t>文献保护概论</w:t>
            </w:r>
          </w:p>
        </w:tc>
        <w:tc>
          <w:tcPr>
            <w:tcW w:w="1081" w:type="dxa"/>
            <w:vAlign w:val="center"/>
          </w:tcPr>
          <w:p w14:paraId="5CADD5E8">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16</w:t>
            </w:r>
          </w:p>
        </w:tc>
        <w:tc>
          <w:tcPr>
            <w:tcW w:w="709" w:type="dxa"/>
            <w:vAlign w:val="center"/>
          </w:tcPr>
          <w:p w14:paraId="13F40904">
            <w:pPr>
              <w:jc w:val="center"/>
              <w:rPr>
                <w:color w:val="000000" w:themeColor="text1"/>
                <w:sz w:val="18"/>
                <w:szCs w:val="18"/>
                <w14:textFill>
                  <w14:solidFill>
                    <w14:schemeClr w14:val="tx1"/>
                  </w14:solidFill>
                </w14:textFill>
              </w:rPr>
            </w:pPr>
            <w:r>
              <w:rPr>
                <w:rFonts w:hint="eastAsia"/>
                <w:sz w:val="18"/>
                <w:szCs w:val="18"/>
              </w:rPr>
              <w:t>2</w:t>
            </w:r>
          </w:p>
        </w:tc>
        <w:tc>
          <w:tcPr>
            <w:tcW w:w="709" w:type="dxa"/>
            <w:vAlign w:val="center"/>
          </w:tcPr>
          <w:p w14:paraId="140A88DE">
            <w:pPr>
              <w:jc w:val="center"/>
              <w:rPr>
                <w:color w:val="000000" w:themeColor="text1"/>
                <w:sz w:val="18"/>
                <w:szCs w:val="18"/>
                <w14:textFill>
                  <w14:solidFill>
                    <w14:schemeClr w14:val="tx1"/>
                  </w14:solidFill>
                </w14:textFill>
              </w:rPr>
            </w:pPr>
            <w:r>
              <w:rPr>
                <w:rFonts w:hint="eastAsia"/>
                <w:sz w:val="18"/>
                <w:szCs w:val="18"/>
              </w:rPr>
              <w:t>2</w:t>
            </w:r>
          </w:p>
        </w:tc>
        <w:tc>
          <w:tcPr>
            <w:tcW w:w="1045" w:type="dxa"/>
            <w:vMerge w:val="continue"/>
            <w:vAlign w:val="center"/>
          </w:tcPr>
          <w:p w14:paraId="733158C7">
            <w:pPr>
              <w:jc w:val="center"/>
              <w:rPr>
                <w:i/>
                <w:color w:val="FF0000"/>
                <w:sz w:val="18"/>
                <w:szCs w:val="18"/>
              </w:rPr>
            </w:pPr>
          </w:p>
        </w:tc>
      </w:tr>
      <w:tr w14:paraId="388F25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2D432B16">
            <w:pPr>
              <w:jc w:val="center"/>
              <w:rPr>
                <w:b/>
                <w:color w:val="000000" w:themeColor="text1"/>
                <w:sz w:val="18"/>
                <w:szCs w:val="18"/>
                <w14:textFill>
                  <w14:solidFill>
                    <w14:schemeClr w14:val="tx1"/>
                  </w14:solidFill>
                </w14:textFill>
              </w:rPr>
            </w:pPr>
          </w:p>
        </w:tc>
        <w:tc>
          <w:tcPr>
            <w:tcW w:w="1226" w:type="dxa"/>
            <w:vMerge w:val="continue"/>
            <w:vAlign w:val="center"/>
          </w:tcPr>
          <w:p w14:paraId="04D8AF8E">
            <w:pPr>
              <w:jc w:val="center"/>
              <w:rPr>
                <w:b/>
                <w:color w:val="000000" w:themeColor="text1"/>
                <w:sz w:val="18"/>
                <w:szCs w:val="18"/>
                <w14:textFill>
                  <w14:solidFill>
                    <w14:schemeClr w14:val="tx1"/>
                  </w14:solidFill>
                </w14:textFill>
              </w:rPr>
            </w:pPr>
          </w:p>
        </w:tc>
        <w:tc>
          <w:tcPr>
            <w:tcW w:w="3516" w:type="dxa"/>
            <w:vAlign w:val="center"/>
          </w:tcPr>
          <w:p w14:paraId="07D395C8">
            <w:pPr>
              <w:rPr>
                <w:color w:val="000000" w:themeColor="text1"/>
                <w:sz w:val="18"/>
                <w:szCs w:val="18"/>
                <w14:textFill>
                  <w14:solidFill>
                    <w14:schemeClr w14:val="tx1"/>
                  </w14:solidFill>
                </w14:textFill>
              </w:rPr>
            </w:pPr>
            <w:r>
              <w:rPr>
                <w:rFonts w:hint="eastAsia" w:ascii="宋体" w:hAnsi="宋体" w:cs="宋体"/>
                <w:sz w:val="18"/>
                <w:szCs w:val="18"/>
              </w:rPr>
              <w:t>文献开发与利用</w:t>
            </w:r>
          </w:p>
        </w:tc>
        <w:tc>
          <w:tcPr>
            <w:tcW w:w="1081" w:type="dxa"/>
            <w:vAlign w:val="center"/>
          </w:tcPr>
          <w:p w14:paraId="5B25E02A">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14:textFill>
                  <w14:solidFill>
                    <w14:schemeClr w14:val="tx1"/>
                  </w14:solidFill>
                </w14:textFill>
              </w:rPr>
              <w:t>XS04242</w:t>
            </w:r>
            <w:r>
              <w:rPr>
                <w:rFonts w:hint="eastAsia"/>
                <w:color w:val="000000" w:themeColor="text1"/>
                <w:sz w:val="18"/>
                <w:szCs w:val="18"/>
                <w:lang w:val="en-US" w:eastAsia="zh-CN"/>
                <w14:textFill>
                  <w14:solidFill>
                    <w14:schemeClr w14:val="tx1"/>
                  </w14:solidFill>
                </w14:textFill>
              </w:rPr>
              <w:t>17</w:t>
            </w:r>
            <w:bookmarkStart w:id="3" w:name="_GoBack"/>
            <w:bookmarkEnd w:id="3"/>
          </w:p>
        </w:tc>
        <w:tc>
          <w:tcPr>
            <w:tcW w:w="709" w:type="dxa"/>
            <w:vAlign w:val="center"/>
          </w:tcPr>
          <w:p w14:paraId="5715822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6F2FC6C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16EA60C5">
            <w:pPr>
              <w:jc w:val="center"/>
              <w:rPr>
                <w:i/>
                <w:color w:val="FF0000"/>
                <w:sz w:val="18"/>
                <w:szCs w:val="18"/>
              </w:rPr>
            </w:pPr>
          </w:p>
        </w:tc>
      </w:tr>
      <w:tr w14:paraId="699B7D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2EF7BC4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0FF5286">
            <w:pPr>
              <w:jc w:val="center"/>
              <w:rPr>
                <w:b/>
                <w:color w:val="000000" w:themeColor="text1"/>
                <w:sz w:val="18"/>
                <w:szCs w:val="18"/>
                <w14:textFill>
                  <w14:solidFill>
                    <w14:schemeClr w14:val="tx1"/>
                  </w14:solidFill>
                </w14:textFill>
              </w:rPr>
            </w:pPr>
          </w:p>
        </w:tc>
        <w:tc>
          <w:tcPr>
            <w:tcW w:w="1226" w:type="dxa"/>
            <w:vMerge w:val="restart"/>
            <w:vAlign w:val="center"/>
          </w:tcPr>
          <w:p w14:paraId="0E0DD14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43212D6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6AD6FE16">
            <w:pPr>
              <w:jc w:val="center"/>
              <w:rPr>
                <w:color w:val="000000" w:themeColor="text1"/>
                <w:sz w:val="18"/>
                <w:szCs w:val="18"/>
                <w14:textFill>
                  <w14:solidFill>
                    <w14:schemeClr w14:val="tx1"/>
                  </w14:solidFill>
                </w14:textFill>
              </w:rPr>
            </w:pPr>
          </w:p>
        </w:tc>
        <w:tc>
          <w:tcPr>
            <w:tcW w:w="709" w:type="dxa"/>
            <w:vAlign w:val="center"/>
          </w:tcPr>
          <w:p w14:paraId="54DE8B00">
            <w:pPr>
              <w:jc w:val="center"/>
              <w:rPr>
                <w:color w:val="000000" w:themeColor="text1"/>
                <w:sz w:val="18"/>
                <w:szCs w:val="18"/>
                <w14:textFill>
                  <w14:solidFill>
                    <w14:schemeClr w14:val="tx1"/>
                  </w14:solidFill>
                </w14:textFill>
              </w:rPr>
            </w:pPr>
          </w:p>
        </w:tc>
        <w:tc>
          <w:tcPr>
            <w:tcW w:w="709" w:type="dxa"/>
            <w:vAlign w:val="center"/>
          </w:tcPr>
          <w:p w14:paraId="7887665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7D6D6A7F">
            <w:pPr>
              <w:jc w:val="center"/>
              <w:rPr>
                <w:i/>
                <w:color w:val="FF0000"/>
                <w:sz w:val="18"/>
                <w:szCs w:val="18"/>
              </w:rPr>
            </w:pPr>
          </w:p>
        </w:tc>
      </w:tr>
      <w:tr w14:paraId="441206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9" w:hRule="atLeast"/>
          <w:jc w:val="center"/>
        </w:trPr>
        <w:tc>
          <w:tcPr>
            <w:tcW w:w="571" w:type="dxa"/>
            <w:vMerge w:val="continue"/>
            <w:vAlign w:val="center"/>
          </w:tcPr>
          <w:p w14:paraId="0D1D141E">
            <w:pPr>
              <w:jc w:val="center"/>
              <w:rPr>
                <w:b/>
                <w:color w:val="000000" w:themeColor="text1"/>
                <w:sz w:val="18"/>
                <w:szCs w:val="18"/>
                <w14:textFill>
                  <w14:solidFill>
                    <w14:schemeClr w14:val="tx1"/>
                  </w14:solidFill>
                </w14:textFill>
              </w:rPr>
            </w:pPr>
          </w:p>
        </w:tc>
        <w:tc>
          <w:tcPr>
            <w:tcW w:w="1226" w:type="dxa"/>
            <w:vMerge w:val="continue"/>
            <w:vAlign w:val="center"/>
          </w:tcPr>
          <w:p w14:paraId="2F99794C">
            <w:pPr>
              <w:jc w:val="center"/>
              <w:rPr>
                <w:b/>
                <w:color w:val="000000" w:themeColor="text1"/>
                <w:sz w:val="18"/>
                <w:szCs w:val="18"/>
                <w14:textFill>
                  <w14:solidFill>
                    <w14:schemeClr w14:val="tx1"/>
                  </w14:solidFill>
                </w14:textFill>
              </w:rPr>
            </w:pPr>
          </w:p>
        </w:tc>
        <w:tc>
          <w:tcPr>
            <w:tcW w:w="3516" w:type="dxa"/>
            <w:vAlign w:val="center"/>
          </w:tcPr>
          <w:p w14:paraId="2DCF2D8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r>
              <w:rPr>
                <w:rFonts w:hint="eastAsia"/>
                <w:color w:val="000000" w:themeColor="text1"/>
                <w:sz w:val="18"/>
                <w:szCs w:val="18"/>
                <w14:textFill>
                  <w14:solidFill>
                    <w14:schemeClr w14:val="tx1"/>
                  </w14:solidFill>
                </w14:textFill>
              </w:rPr>
              <w:t>与学科竞赛</w:t>
            </w:r>
          </w:p>
        </w:tc>
        <w:tc>
          <w:tcPr>
            <w:tcW w:w="1081" w:type="dxa"/>
            <w:vAlign w:val="center"/>
          </w:tcPr>
          <w:p w14:paraId="00117FFD">
            <w:pPr>
              <w:jc w:val="center"/>
              <w:rPr>
                <w:color w:val="000000" w:themeColor="text1"/>
                <w:sz w:val="18"/>
                <w:szCs w:val="18"/>
                <w14:textFill>
                  <w14:solidFill>
                    <w14:schemeClr w14:val="tx1"/>
                  </w14:solidFill>
                </w14:textFill>
              </w:rPr>
            </w:pPr>
          </w:p>
        </w:tc>
        <w:tc>
          <w:tcPr>
            <w:tcW w:w="709" w:type="dxa"/>
            <w:vAlign w:val="center"/>
          </w:tcPr>
          <w:p w14:paraId="3A67C36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39BF6277">
            <w:pPr>
              <w:jc w:val="center"/>
              <w:rPr>
                <w:color w:val="000000" w:themeColor="text1"/>
                <w:sz w:val="18"/>
                <w:szCs w:val="18"/>
                <w14:textFill>
                  <w14:solidFill>
                    <w14:schemeClr w14:val="tx1"/>
                  </w14:solidFill>
                </w14:textFill>
              </w:rPr>
            </w:pPr>
          </w:p>
        </w:tc>
        <w:tc>
          <w:tcPr>
            <w:tcW w:w="1045" w:type="dxa"/>
            <w:vMerge w:val="continue"/>
            <w:vAlign w:val="center"/>
          </w:tcPr>
          <w:p w14:paraId="7E314ADD">
            <w:pPr>
              <w:jc w:val="center"/>
              <w:rPr>
                <w:color w:val="000000" w:themeColor="text1"/>
                <w:sz w:val="18"/>
                <w:szCs w:val="18"/>
                <w14:textFill>
                  <w14:solidFill>
                    <w14:schemeClr w14:val="tx1"/>
                  </w14:solidFill>
                </w14:textFill>
              </w:rPr>
            </w:pPr>
          </w:p>
        </w:tc>
      </w:tr>
      <w:tr w14:paraId="7DFD28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CF1C389">
            <w:pPr>
              <w:rPr>
                <w:b/>
                <w:color w:val="000000" w:themeColor="text1"/>
                <w:sz w:val="18"/>
                <w:szCs w:val="18"/>
                <w14:textFill>
                  <w14:solidFill>
                    <w14:schemeClr w14:val="tx1"/>
                  </w14:solidFill>
                </w14:textFill>
              </w:rPr>
            </w:pPr>
          </w:p>
        </w:tc>
        <w:tc>
          <w:tcPr>
            <w:tcW w:w="1226" w:type="dxa"/>
            <w:vMerge w:val="restart"/>
            <w:vAlign w:val="center"/>
          </w:tcPr>
          <w:p w14:paraId="71E73FE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4F8A5DC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0A3D4AD5">
            <w:pPr>
              <w:jc w:val="center"/>
              <w:rPr>
                <w:color w:val="000000" w:themeColor="text1"/>
                <w:sz w:val="18"/>
                <w:szCs w:val="18"/>
                <w14:textFill>
                  <w14:solidFill>
                    <w14:schemeClr w14:val="tx1"/>
                  </w14:solidFill>
                </w14:textFill>
              </w:rPr>
            </w:pPr>
          </w:p>
        </w:tc>
        <w:tc>
          <w:tcPr>
            <w:tcW w:w="709" w:type="dxa"/>
            <w:vAlign w:val="center"/>
          </w:tcPr>
          <w:p w14:paraId="6C6C7A2F">
            <w:pPr>
              <w:jc w:val="center"/>
              <w:rPr>
                <w:color w:val="000000" w:themeColor="text1"/>
                <w:sz w:val="18"/>
                <w:szCs w:val="18"/>
                <w14:textFill>
                  <w14:solidFill>
                    <w14:schemeClr w14:val="tx1"/>
                  </w14:solidFill>
                </w14:textFill>
              </w:rPr>
            </w:pPr>
          </w:p>
        </w:tc>
        <w:tc>
          <w:tcPr>
            <w:tcW w:w="709" w:type="dxa"/>
            <w:vAlign w:val="center"/>
          </w:tcPr>
          <w:p w14:paraId="18984EB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restart"/>
            <w:vAlign w:val="center"/>
          </w:tcPr>
          <w:p w14:paraId="261197A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BF2D5B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0869C0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092147">
            <w:pPr>
              <w:rPr>
                <w:b/>
                <w:color w:val="000000" w:themeColor="text1"/>
                <w:sz w:val="18"/>
                <w:szCs w:val="18"/>
                <w14:textFill>
                  <w14:solidFill>
                    <w14:schemeClr w14:val="tx1"/>
                  </w14:solidFill>
                </w14:textFill>
              </w:rPr>
            </w:pPr>
          </w:p>
        </w:tc>
        <w:tc>
          <w:tcPr>
            <w:tcW w:w="1226" w:type="dxa"/>
            <w:vMerge w:val="continue"/>
            <w:vAlign w:val="center"/>
          </w:tcPr>
          <w:p w14:paraId="1D4E9768">
            <w:pPr>
              <w:jc w:val="center"/>
              <w:rPr>
                <w:b/>
                <w:color w:val="000000" w:themeColor="text1"/>
                <w:sz w:val="18"/>
                <w:szCs w:val="18"/>
                <w14:textFill>
                  <w14:solidFill>
                    <w14:schemeClr w14:val="tx1"/>
                  </w14:solidFill>
                </w14:textFill>
              </w:rPr>
            </w:pPr>
          </w:p>
        </w:tc>
        <w:tc>
          <w:tcPr>
            <w:tcW w:w="3516" w:type="dxa"/>
            <w:vAlign w:val="center"/>
          </w:tcPr>
          <w:p w14:paraId="6B1338E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5B7C25F4">
            <w:pPr>
              <w:jc w:val="center"/>
              <w:rPr>
                <w:color w:val="000000" w:themeColor="text1"/>
                <w:sz w:val="18"/>
                <w:szCs w:val="18"/>
                <w14:textFill>
                  <w14:solidFill>
                    <w14:schemeClr w14:val="tx1"/>
                  </w14:solidFill>
                </w14:textFill>
              </w:rPr>
            </w:pPr>
          </w:p>
        </w:tc>
        <w:tc>
          <w:tcPr>
            <w:tcW w:w="709" w:type="dxa"/>
            <w:vAlign w:val="center"/>
          </w:tcPr>
          <w:p w14:paraId="44C8E8AB">
            <w:pPr>
              <w:jc w:val="center"/>
              <w:rPr>
                <w:color w:val="000000" w:themeColor="text1"/>
                <w:sz w:val="18"/>
                <w:szCs w:val="18"/>
                <w14:textFill>
                  <w14:solidFill>
                    <w14:schemeClr w14:val="tx1"/>
                  </w14:solidFill>
                </w14:textFill>
              </w:rPr>
            </w:pPr>
          </w:p>
        </w:tc>
        <w:tc>
          <w:tcPr>
            <w:tcW w:w="709" w:type="dxa"/>
            <w:vAlign w:val="center"/>
          </w:tcPr>
          <w:p w14:paraId="6A92B89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continue"/>
            <w:vAlign w:val="center"/>
          </w:tcPr>
          <w:p w14:paraId="19C07C35">
            <w:pPr>
              <w:jc w:val="center"/>
              <w:rPr>
                <w:color w:val="000000" w:themeColor="text1"/>
                <w:sz w:val="18"/>
                <w:szCs w:val="18"/>
                <w14:textFill>
                  <w14:solidFill>
                    <w14:schemeClr w14:val="tx1"/>
                  </w14:solidFill>
                </w14:textFill>
              </w:rPr>
            </w:pPr>
          </w:p>
        </w:tc>
      </w:tr>
      <w:tr w14:paraId="40EEE4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120C0F">
            <w:pPr>
              <w:rPr>
                <w:b/>
                <w:color w:val="000000" w:themeColor="text1"/>
                <w:sz w:val="18"/>
                <w:szCs w:val="18"/>
                <w14:textFill>
                  <w14:solidFill>
                    <w14:schemeClr w14:val="tx1"/>
                  </w14:solidFill>
                </w14:textFill>
              </w:rPr>
            </w:pPr>
          </w:p>
        </w:tc>
        <w:tc>
          <w:tcPr>
            <w:tcW w:w="1226" w:type="dxa"/>
            <w:vMerge w:val="continue"/>
            <w:vAlign w:val="center"/>
          </w:tcPr>
          <w:p w14:paraId="3B657969">
            <w:pPr>
              <w:jc w:val="center"/>
              <w:rPr>
                <w:b/>
                <w:color w:val="000000" w:themeColor="text1"/>
                <w:sz w:val="18"/>
                <w:szCs w:val="18"/>
                <w14:textFill>
                  <w14:solidFill>
                    <w14:schemeClr w14:val="tx1"/>
                  </w14:solidFill>
                </w14:textFill>
              </w:rPr>
            </w:pPr>
          </w:p>
        </w:tc>
        <w:tc>
          <w:tcPr>
            <w:tcW w:w="3516" w:type="dxa"/>
            <w:vAlign w:val="center"/>
          </w:tcPr>
          <w:p w14:paraId="3EEF8271">
            <w:pPr>
              <w:rPr>
                <w:sz w:val="18"/>
                <w:szCs w:val="18"/>
              </w:rPr>
            </w:pPr>
            <w:r>
              <w:rPr>
                <w:sz w:val="18"/>
                <w:szCs w:val="18"/>
              </w:rPr>
              <w:t>论文中期进展报告</w:t>
            </w:r>
          </w:p>
        </w:tc>
        <w:tc>
          <w:tcPr>
            <w:tcW w:w="1081" w:type="dxa"/>
            <w:vAlign w:val="center"/>
          </w:tcPr>
          <w:p w14:paraId="056C05F7">
            <w:pPr>
              <w:jc w:val="center"/>
              <w:rPr>
                <w:color w:val="000000" w:themeColor="text1"/>
                <w:sz w:val="18"/>
                <w:szCs w:val="18"/>
                <w14:textFill>
                  <w14:solidFill>
                    <w14:schemeClr w14:val="tx1"/>
                  </w14:solidFill>
                </w14:textFill>
              </w:rPr>
            </w:pPr>
          </w:p>
        </w:tc>
        <w:tc>
          <w:tcPr>
            <w:tcW w:w="709" w:type="dxa"/>
            <w:vAlign w:val="center"/>
          </w:tcPr>
          <w:p w14:paraId="1C2D9133">
            <w:pPr>
              <w:jc w:val="center"/>
              <w:rPr>
                <w:color w:val="000000" w:themeColor="text1"/>
                <w:sz w:val="18"/>
                <w:szCs w:val="18"/>
                <w14:textFill>
                  <w14:solidFill>
                    <w14:schemeClr w14:val="tx1"/>
                  </w14:solidFill>
                </w14:textFill>
              </w:rPr>
            </w:pPr>
          </w:p>
        </w:tc>
        <w:tc>
          <w:tcPr>
            <w:tcW w:w="709" w:type="dxa"/>
            <w:vAlign w:val="center"/>
          </w:tcPr>
          <w:p w14:paraId="1B281B6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6CB0425D">
            <w:pPr>
              <w:jc w:val="center"/>
              <w:rPr>
                <w:color w:val="000000" w:themeColor="text1"/>
                <w:sz w:val="18"/>
                <w:szCs w:val="18"/>
                <w14:textFill>
                  <w14:solidFill>
                    <w14:schemeClr w14:val="tx1"/>
                  </w14:solidFill>
                </w14:textFill>
              </w:rPr>
            </w:pPr>
          </w:p>
        </w:tc>
      </w:tr>
      <w:tr w14:paraId="63A4A9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7D2C940">
            <w:pPr>
              <w:rPr>
                <w:b/>
                <w:color w:val="000000" w:themeColor="text1"/>
                <w:sz w:val="18"/>
                <w:szCs w:val="18"/>
                <w14:textFill>
                  <w14:solidFill>
                    <w14:schemeClr w14:val="tx1"/>
                  </w14:solidFill>
                </w14:textFill>
              </w:rPr>
            </w:pPr>
          </w:p>
        </w:tc>
        <w:tc>
          <w:tcPr>
            <w:tcW w:w="1226" w:type="dxa"/>
            <w:vMerge w:val="continue"/>
            <w:vAlign w:val="center"/>
          </w:tcPr>
          <w:p w14:paraId="5C7F56D8">
            <w:pPr>
              <w:jc w:val="center"/>
              <w:rPr>
                <w:b/>
                <w:color w:val="000000" w:themeColor="text1"/>
                <w:sz w:val="18"/>
                <w:szCs w:val="18"/>
                <w14:textFill>
                  <w14:solidFill>
                    <w14:schemeClr w14:val="tx1"/>
                  </w14:solidFill>
                </w14:textFill>
              </w:rPr>
            </w:pPr>
          </w:p>
        </w:tc>
        <w:tc>
          <w:tcPr>
            <w:tcW w:w="3516" w:type="dxa"/>
            <w:vAlign w:val="center"/>
          </w:tcPr>
          <w:p w14:paraId="1C3377F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7D8DC386">
            <w:pPr>
              <w:jc w:val="center"/>
              <w:rPr>
                <w:color w:val="000000" w:themeColor="text1"/>
                <w:sz w:val="18"/>
                <w:szCs w:val="18"/>
                <w14:textFill>
                  <w14:solidFill>
                    <w14:schemeClr w14:val="tx1"/>
                  </w14:solidFill>
                </w14:textFill>
              </w:rPr>
            </w:pPr>
          </w:p>
        </w:tc>
        <w:tc>
          <w:tcPr>
            <w:tcW w:w="709" w:type="dxa"/>
            <w:vAlign w:val="center"/>
          </w:tcPr>
          <w:p w14:paraId="4292DD7F">
            <w:pPr>
              <w:jc w:val="center"/>
              <w:rPr>
                <w:color w:val="000000" w:themeColor="text1"/>
                <w:sz w:val="18"/>
                <w:szCs w:val="18"/>
                <w14:textFill>
                  <w14:solidFill>
                    <w14:schemeClr w14:val="tx1"/>
                  </w14:solidFill>
                </w14:textFill>
              </w:rPr>
            </w:pPr>
          </w:p>
        </w:tc>
        <w:tc>
          <w:tcPr>
            <w:tcW w:w="709" w:type="dxa"/>
            <w:vAlign w:val="center"/>
          </w:tcPr>
          <w:p w14:paraId="174827A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4627102F">
            <w:pPr>
              <w:jc w:val="center"/>
              <w:rPr>
                <w:color w:val="000000" w:themeColor="text1"/>
                <w:sz w:val="18"/>
                <w:szCs w:val="18"/>
                <w14:textFill>
                  <w14:solidFill>
                    <w14:schemeClr w14:val="tx1"/>
                  </w14:solidFill>
                </w14:textFill>
              </w:rPr>
            </w:pPr>
          </w:p>
        </w:tc>
      </w:tr>
      <w:tr w14:paraId="67A4ED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199990">
            <w:pPr>
              <w:rPr>
                <w:color w:val="000000" w:themeColor="text1"/>
                <w:sz w:val="18"/>
                <w:szCs w:val="18"/>
                <w14:textFill>
                  <w14:solidFill>
                    <w14:schemeClr w14:val="tx1"/>
                  </w14:solidFill>
                </w14:textFill>
              </w:rPr>
            </w:pPr>
          </w:p>
        </w:tc>
        <w:tc>
          <w:tcPr>
            <w:tcW w:w="1226" w:type="dxa"/>
            <w:vMerge w:val="continue"/>
          </w:tcPr>
          <w:p w14:paraId="5424F690">
            <w:pPr>
              <w:jc w:val="center"/>
              <w:rPr>
                <w:color w:val="000000" w:themeColor="text1"/>
                <w:sz w:val="18"/>
                <w:szCs w:val="18"/>
                <w14:textFill>
                  <w14:solidFill>
                    <w14:schemeClr w14:val="tx1"/>
                  </w14:solidFill>
                </w14:textFill>
              </w:rPr>
            </w:pPr>
          </w:p>
        </w:tc>
        <w:tc>
          <w:tcPr>
            <w:tcW w:w="3516" w:type="dxa"/>
            <w:vAlign w:val="center"/>
          </w:tcPr>
          <w:p w14:paraId="2913D69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791B53DC">
            <w:pPr>
              <w:jc w:val="center"/>
              <w:rPr>
                <w:color w:val="000000" w:themeColor="text1"/>
                <w:sz w:val="18"/>
                <w:szCs w:val="18"/>
                <w14:textFill>
                  <w14:solidFill>
                    <w14:schemeClr w14:val="tx1"/>
                  </w14:solidFill>
                </w14:textFill>
              </w:rPr>
            </w:pPr>
          </w:p>
        </w:tc>
        <w:tc>
          <w:tcPr>
            <w:tcW w:w="709" w:type="dxa"/>
            <w:vAlign w:val="center"/>
          </w:tcPr>
          <w:p w14:paraId="286D214D">
            <w:pPr>
              <w:jc w:val="center"/>
              <w:rPr>
                <w:color w:val="000000" w:themeColor="text1"/>
                <w:sz w:val="18"/>
                <w:szCs w:val="18"/>
                <w14:textFill>
                  <w14:solidFill>
                    <w14:schemeClr w14:val="tx1"/>
                  </w14:solidFill>
                </w14:textFill>
              </w:rPr>
            </w:pPr>
          </w:p>
        </w:tc>
        <w:tc>
          <w:tcPr>
            <w:tcW w:w="709" w:type="dxa"/>
            <w:vAlign w:val="center"/>
          </w:tcPr>
          <w:p w14:paraId="7DA33C8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7A569BD3">
            <w:pPr>
              <w:jc w:val="center"/>
              <w:rPr>
                <w:color w:val="000000" w:themeColor="text1"/>
                <w:sz w:val="18"/>
                <w:szCs w:val="18"/>
                <w14:textFill>
                  <w14:solidFill>
                    <w14:schemeClr w14:val="tx1"/>
                  </w14:solidFill>
                </w14:textFill>
              </w:rPr>
            </w:pPr>
          </w:p>
        </w:tc>
      </w:tr>
      <w:tr w14:paraId="03C661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D2EBD57">
            <w:pPr>
              <w:rPr>
                <w:color w:val="000000" w:themeColor="text1"/>
                <w:sz w:val="18"/>
                <w:szCs w:val="18"/>
                <w14:textFill>
                  <w14:solidFill>
                    <w14:schemeClr w14:val="tx1"/>
                  </w14:solidFill>
                </w14:textFill>
              </w:rPr>
            </w:pPr>
          </w:p>
        </w:tc>
        <w:tc>
          <w:tcPr>
            <w:tcW w:w="1226" w:type="dxa"/>
            <w:vMerge w:val="continue"/>
          </w:tcPr>
          <w:p w14:paraId="45228D92">
            <w:pPr>
              <w:jc w:val="center"/>
              <w:rPr>
                <w:color w:val="000000" w:themeColor="text1"/>
                <w:sz w:val="18"/>
                <w:szCs w:val="18"/>
                <w14:textFill>
                  <w14:solidFill>
                    <w14:schemeClr w14:val="tx1"/>
                  </w14:solidFill>
                </w14:textFill>
              </w:rPr>
            </w:pPr>
          </w:p>
        </w:tc>
        <w:tc>
          <w:tcPr>
            <w:tcW w:w="3516" w:type="dxa"/>
            <w:vAlign w:val="center"/>
          </w:tcPr>
          <w:p w14:paraId="599DE12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18D330BF">
            <w:pPr>
              <w:jc w:val="center"/>
              <w:rPr>
                <w:color w:val="000000" w:themeColor="text1"/>
                <w:sz w:val="18"/>
                <w:szCs w:val="18"/>
                <w14:textFill>
                  <w14:solidFill>
                    <w14:schemeClr w14:val="tx1"/>
                  </w14:solidFill>
                </w14:textFill>
              </w:rPr>
            </w:pPr>
          </w:p>
        </w:tc>
        <w:tc>
          <w:tcPr>
            <w:tcW w:w="709" w:type="dxa"/>
            <w:vAlign w:val="center"/>
          </w:tcPr>
          <w:p w14:paraId="7901BCDD">
            <w:pPr>
              <w:jc w:val="center"/>
              <w:rPr>
                <w:color w:val="000000" w:themeColor="text1"/>
                <w:sz w:val="18"/>
                <w:szCs w:val="18"/>
                <w14:textFill>
                  <w14:solidFill>
                    <w14:schemeClr w14:val="tx1"/>
                  </w14:solidFill>
                </w14:textFill>
              </w:rPr>
            </w:pPr>
          </w:p>
        </w:tc>
        <w:tc>
          <w:tcPr>
            <w:tcW w:w="709" w:type="dxa"/>
            <w:vAlign w:val="center"/>
          </w:tcPr>
          <w:p w14:paraId="52B7744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62F59E4A">
            <w:pPr>
              <w:jc w:val="center"/>
              <w:rPr>
                <w:color w:val="000000" w:themeColor="text1"/>
                <w:sz w:val="18"/>
                <w:szCs w:val="18"/>
                <w14:textFill>
                  <w14:solidFill>
                    <w14:schemeClr w14:val="tx1"/>
                  </w14:solidFill>
                </w14:textFill>
              </w:rPr>
            </w:pPr>
          </w:p>
        </w:tc>
      </w:tr>
    </w:tbl>
    <w:p w14:paraId="6C94D662">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4F15F7F">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5AE94235">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19DD880">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6B98370B">
      <w:pPr>
        <w:spacing w:line="440" w:lineRule="exact"/>
        <w:ind w:firstLine="480" w:firstLineChars="200"/>
        <w:rPr>
          <w:rFonts w:eastAsiaTheme="minorEastAsia"/>
          <w:bCs/>
          <w:sz w:val="24"/>
        </w:rPr>
      </w:pPr>
      <w:bookmarkStart w:id="2" w:name="_Hlk196570973"/>
      <w:r>
        <w:rPr>
          <w:rFonts w:hint="eastAsia" w:eastAsiaTheme="minorEastAsia"/>
          <w:bCs/>
          <w:sz w:val="24"/>
        </w:rPr>
        <w:t>3. 除学校认定的学科竞赛项目外，以下3种为本专业认定的学科竞赛项目：“全国信息资源管理案例大赛”“全国图书情报案例大赛”“全国大学生藏书故事大赛”。</w:t>
      </w:r>
      <w:bookmarkEnd w:id="2"/>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B5E27"/>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46A4D"/>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1D6E"/>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37B"/>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547"/>
    <w:rsid w:val="00316817"/>
    <w:rsid w:val="00317FDF"/>
    <w:rsid w:val="00321FD1"/>
    <w:rsid w:val="00322D53"/>
    <w:rsid w:val="00323D0D"/>
    <w:rsid w:val="00325D12"/>
    <w:rsid w:val="003267DB"/>
    <w:rsid w:val="00326A2C"/>
    <w:rsid w:val="003279B0"/>
    <w:rsid w:val="003305A6"/>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1E3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3B79"/>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3CF9"/>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1667"/>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1D07"/>
    <w:rsid w:val="00582768"/>
    <w:rsid w:val="005838D9"/>
    <w:rsid w:val="00584184"/>
    <w:rsid w:val="005849DB"/>
    <w:rsid w:val="00585334"/>
    <w:rsid w:val="0058542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244D"/>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07"/>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29A"/>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07F"/>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050E"/>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219E"/>
    <w:rsid w:val="00855613"/>
    <w:rsid w:val="0085641A"/>
    <w:rsid w:val="00857405"/>
    <w:rsid w:val="008634C1"/>
    <w:rsid w:val="0086368E"/>
    <w:rsid w:val="00863785"/>
    <w:rsid w:val="00864B60"/>
    <w:rsid w:val="008657A9"/>
    <w:rsid w:val="00865891"/>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40C"/>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8E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233"/>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57D"/>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6948"/>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412B"/>
    <w:rsid w:val="00A95CF2"/>
    <w:rsid w:val="00A964F4"/>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4F6"/>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48A4"/>
    <w:rsid w:val="00B855BF"/>
    <w:rsid w:val="00B865F2"/>
    <w:rsid w:val="00B8733E"/>
    <w:rsid w:val="00B90134"/>
    <w:rsid w:val="00B93B91"/>
    <w:rsid w:val="00B93BED"/>
    <w:rsid w:val="00B94D3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39B4"/>
    <w:rsid w:val="00BB641F"/>
    <w:rsid w:val="00BB6A0D"/>
    <w:rsid w:val="00BB7B30"/>
    <w:rsid w:val="00BB7E7A"/>
    <w:rsid w:val="00BC0029"/>
    <w:rsid w:val="00BC04CF"/>
    <w:rsid w:val="00BC31C9"/>
    <w:rsid w:val="00BC488E"/>
    <w:rsid w:val="00BC5C25"/>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E7F3D"/>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3E9"/>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45C"/>
    <w:rsid w:val="00C76AA5"/>
    <w:rsid w:val="00C80343"/>
    <w:rsid w:val="00C80653"/>
    <w:rsid w:val="00C81AA5"/>
    <w:rsid w:val="00C81E33"/>
    <w:rsid w:val="00C82D7C"/>
    <w:rsid w:val="00C835C9"/>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652"/>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312F"/>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240B"/>
    <w:rsid w:val="00F741E3"/>
    <w:rsid w:val="00F75C54"/>
    <w:rsid w:val="00F77350"/>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877FD0"/>
    <w:rsid w:val="0682630F"/>
    <w:rsid w:val="0AC1455B"/>
    <w:rsid w:val="0C782EE0"/>
    <w:rsid w:val="133E3030"/>
    <w:rsid w:val="17BD26CD"/>
    <w:rsid w:val="1FE96C05"/>
    <w:rsid w:val="20D56C43"/>
    <w:rsid w:val="25114C82"/>
    <w:rsid w:val="2D377E34"/>
    <w:rsid w:val="2DE8295C"/>
    <w:rsid w:val="3A30627B"/>
    <w:rsid w:val="3E2F0879"/>
    <w:rsid w:val="3E9678DA"/>
    <w:rsid w:val="3FB47494"/>
    <w:rsid w:val="47A8531B"/>
    <w:rsid w:val="48B56357"/>
    <w:rsid w:val="51D35A9F"/>
    <w:rsid w:val="5385202A"/>
    <w:rsid w:val="577606F8"/>
    <w:rsid w:val="696363A1"/>
    <w:rsid w:val="698B77A1"/>
    <w:rsid w:val="6BAE0CB8"/>
    <w:rsid w:val="6CA410BF"/>
    <w:rsid w:val="6EA51580"/>
    <w:rsid w:val="70DA42FD"/>
    <w:rsid w:val="73FF02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4788</Words>
  <Characters>5198</Characters>
  <Lines>325</Lines>
  <Paragraphs>358</Paragraphs>
  <TotalTime>65</TotalTime>
  <ScaleCrop>false</ScaleCrop>
  <LinksUpToDate>false</LinksUpToDate>
  <CharactersWithSpaces>5215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送送</cp:lastModifiedBy>
  <cp:lastPrinted>2025-03-14T03:17:00Z</cp:lastPrinted>
  <dcterms:modified xsi:type="dcterms:W3CDTF">2025-07-10T10:25:44Z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5355D82F9D414309A004B910A0E911E9_12</vt:lpwstr>
  </property>
</Properties>
</file>