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E5896C">
      <w:pPr>
        <w:ind w:left="321" w:leftChars="153" w:right="227"/>
        <w:jc w:val="center"/>
        <w:rPr>
          <w:rFonts w:eastAsia="黑体"/>
          <w:b/>
          <w:bCs/>
          <w:color w:val="0D0D0D" w:themeColor="text1" w:themeTint="F2"/>
          <w:sz w:val="36"/>
          <w:szCs w:val="36"/>
          <w14:textFill>
            <w14:solidFill>
              <w14:schemeClr w14:val="tx1">
                <w14:lumMod w14:val="95000"/>
                <w14:lumOff w14:val="5000"/>
              </w14:schemeClr>
            </w14:solidFill>
          </w14:textFill>
        </w:rPr>
      </w:pPr>
      <w:bookmarkStart w:id="0" w:name="OLE_LINK6"/>
      <w:bookmarkStart w:id="1" w:name="OLE_LINK7"/>
      <w:r>
        <w:rPr>
          <w:rFonts w:hint="eastAsia" w:eastAsia="黑体"/>
          <w:b/>
          <w:bCs/>
          <w:color w:val="0D0D0D" w:themeColor="text1" w:themeTint="F2"/>
          <w:sz w:val="36"/>
          <w:szCs w:val="36"/>
          <w:lang w:val="en-US" w:eastAsia="zh-CN"/>
          <w14:textFill>
            <w14:solidFill>
              <w14:schemeClr w14:val="tx1">
                <w14:lumMod w14:val="95000"/>
                <w14:lumOff w14:val="5000"/>
              </w14:schemeClr>
            </w14:solidFill>
          </w14:textFill>
        </w:rPr>
        <w:t>应用统计</w:t>
      </w:r>
      <w:r>
        <w:rPr>
          <w:rFonts w:eastAsia="黑体"/>
          <w:b/>
          <w:bCs/>
          <w:color w:val="0D0D0D" w:themeColor="text1" w:themeTint="F2"/>
          <w:sz w:val="36"/>
          <w:szCs w:val="36"/>
          <w14:textFill>
            <w14:solidFill>
              <w14:schemeClr w14:val="tx1">
                <w14:lumMod w14:val="95000"/>
                <w14:lumOff w14:val="5000"/>
              </w14:schemeClr>
            </w14:solidFill>
          </w14:textFill>
        </w:rPr>
        <w:t>专业全日制专业学位硕士研究生培养方案</w:t>
      </w:r>
    </w:p>
    <w:p w14:paraId="478B742C">
      <w:pPr>
        <w:ind w:left="321" w:leftChars="153" w:right="227"/>
        <w:jc w:val="center"/>
        <w:rPr>
          <w:rFonts w:eastAsia="黑体"/>
          <w:b/>
          <w:bCs/>
          <w:color w:val="0D0D0D" w:themeColor="text1" w:themeTint="F2"/>
          <w:sz w:val="28"/>
          <w:szCs w:val="28"/>
          <w14:textFill>
            <w14:solidFill>
              <w14:schemeClr w14:val="tx1">
                <w14:lumMod w14:val="95000"/>
                <w14:lumOff w14:val="5000"/>
              </w14:schemeClr>
            </w14:solidFill>
          </w14:textFill>
        </w:rPr>
      </w:pPr>
      <w:r>
        <w:rPr>
          <w:rFonts w:eastAsia="黑体"/>
          <w:b/>
          <w:bCs/>
          <w:color w:val="0D0D0D" w:themeColor="text1" w:themeTint="F2"/>
          <w:sz w:val="28"/>
          <w:szCs w:val="28"/>
          <w14:textFill>
            <w14:solidFill>
              <w14:schemeClr w14:val="tx1">
                <w14:lumMod w14:val="95000"/>
                <w14:lumOff w14:val="5000"/>
              </w14:schemeClr>
            </w14:solidFill>
          </w14:textFill>
        </w:rPr>
        <w:t>（</w:t>
      </w:r>
      <w:r>
        <w:rPr>
          <w:rFonts w:hint="eastAsia" w:eastAsia="黑体"/>
          <w:b/>
          <w:bCs/>
          <w:color w:val="0D0D0D" w:themeColor="text1" w:themeTint="F2"/>
          <w:sz w:val="28"/>
          <w:szCs w:val="28"/>
          <w:lang w:val="en-US" w:eastAsia="zh-CN"/>
          <w14:textFill>
            <w14:solidFill>
              <w14:schemeClr w14:val="tx1">
                <w14:lumMod w14:val="95000"/>
                <w14:lumOff w14:val="5000"/>
              </w14:schemeClr>
            </w14:solidFill>
          </w14:textFill>
        </w:rPr>
        <w:t>经济</w:t>
      </w:r>
      <w:r>
        <w:rPr>
          <w:rFonts w:eastAsia="黑体"/>
          <w:b/>
          <w:bCs/>
          <w:color w:val="0D0D0D" w:themeColor="text1" w:themeTint="F2"/>
          <w:sz w:val="28"/>
          <w:szCs w:val="28"/>
          <w14:textFill>
            <w14:solidFill>
              <w14:schemeClr w14:val="tx1">
                <w14:lumMod w14:val="95000"/>
                <w14:lumOff w14:val="5000"/>
              </w14:schemeClr>
            </w14:solidFill>
          </w14:textFill>
        </w:rPr>
        <w:t>学院)</w:t>
      </w:r>
    </w:p>
    <w:p w14:paraId="3F65B044">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eastAsia="黑体"/>
          <w:bCs/>
          <w:color w:val="0D0D0D" w:themeColor="text1" w:themeTint="F2"/>
          <w:sz w:val="28"/>
          <w:szCs w:val="28"/>
          <w14:textFill>
            <w14:solidFill>
              <w14:schemeClr w14:val="tx1">
                <w14:lumMod w14:val="95000"/>
                <w14:lumOff w14:val="5000"/>
              </w14:schemeClr>
            </w14:solidFill>
          </w14:textFill>
        </w:rPr>
        <w:t>一、专业名称、代码</w:t>
      </w:r>
    </w:p>
    <w:p w14:paraId="0B653747">
      <w:pPr>
        <w:widowControl/>
        <w:spacing w:line="360" w:lineRule="auto"/>
        <w:ind w:firstLine="960" w:firstLineChars="400"/>
        <w:jc w:val="left"/>
        <w:rPr>
          <w:rFonts w:hint="eastAsia" w:eastAsia="宋体"/>
          <w:color w:val="0D0D0D" w:themeColor="text1" w:themeTint="F2"/>
          <w:kern w:val="0"/>
          <w:sz w:val="18"/>
          <w:szCs w:val="18"/>
          <w:lang w:eastAsia="zh-CN"/>
          <w14:textFill>
            <w14:solidFill>
              <w14:schemeClr w14:val="tx1">
                <w14:lumMod w14:val="95000"/>
                <w14:lumOff w14:val="5000"/>
              </w14:schemeClr>
            </w14:solidFill>
          </w14:textFill>
        </w:rPr>
      </w:pPr>
      <w:r>
        <w:rPr>
          <w:color w:val="0D0D0D" w:themeColor="text1" w:themeTint="F2"/>
          <w:kern w:val="0"/>
          <w:sz w:val="24"/>
          <w14:textFill>
            <w14:solidFill>
              <w14:schemeClr w14:val="tx1">
                <w14:lumMod w14:val="95000"/>
                <w14:lumOff w14:val="5000"/>
              </w14:schemeClr>
            </w14:solidFill>
          </w14:textFill>
        </w:rPr>
        <w:t>专业名称：</w:t>
      </w:r>
      <w:r>
        <w:rPr>
          <w:rFonts w:hint="eastAsia"/>
          <w:color w:val="0D0D0D" w:themeColor="text1" w:themeTint="F2"/>
          <w:kern w:val="0"/>
          <w:sz w:val="24"/>
          <w:lang w:val="en-US" w:eastAsia="zh-CN"/>
          <w14:textFill>
            <w14:solidFill>
              <w14:schemeClr w14:val="tx1">
                <w14:lumMod w14:val="95000"/>
                <w14:lumOff w14:val="5000"/>
              </w14:schemeClr>
            </w14:solidFill>
          </w14:textFill>
        </w:rPr>
        <w:t>应用统计</w:t>
      </w:r>
    </w:p>
    <w:p w14:paraId="206AA0A0">
      <w:pPr>
        <w:widowControl/>
        <w:spacing w:line="360" w:lineRule="auto"/>
        <w:ind w:firstLine="960" w:firstLineChars="400"/>
        <w:jc w:val="left"/>
        <w:rPr>
          <w:rFonts w:hint="default" w:eastAsia="宋体"/>
          <w:color w:val="0D0D0D" w:themeColor="text1" w:themeTint="F2"/>
          <w:kern w:val="0"/>
          <w:sz w:val="18"/>
          <w:szCs w:val="18"/>
          <w:lang w:val="en-US" w:eastAsia="zh-CN"/>
          <w14:textFill>
            <w14:solidFill>
              <w14:schemeClr w14:val="tx1">
                <w14:lumMod w14:val="95000"/>
                <w14:lumOff w14:val="5000"/>
              </w14:schemeClr>
            </w14:solidFill>
          </w14:textFill>
        </w:rPr>
      </w:pPr>
      <w:r>
        <w:rPr>
          <w:color w:val="0D0D0D" w:themeColor="text1" w:themeTint="F2"/>
          <w:kern w:val="0"/>
          <w:sz w:val="24"/>
          <w14:textFill>
            <w14:solidFill>
              <w14:schemeClr w14:val="tx1">
                <w14:lumMod w14:val="95000"/>
                <w14:lumOff w14:val="5000"/>
              </w14:schemeClr>
            </w14:solidFill>
          </w14:textFill>
        </w:rPr>
        <w:t>专业代码：</w:t>
      </w:r>
      <w:r>
        <w:rPr>
          <w:rFonts w:hint="eastAsia"/>
          <w:color w:val="0D0D0D" w:themeColor="text1" w:themeTint="F2"/>
          <w:kern w:val="0"/>
          <w:sz w:val="24"/>
          <w:lang w:val="en-US" w:eastAsia="zh-CN"/>
          <w14:textFill>
            <w14:solidFill>
              <w14:schemeClr w14:val="tx1">
                <w14:lumMod w14:val="95000"/>
                <w14:lumOff w14:val="5000"/>
              </w14:schemeClr>
            </w14:solidFill>
          </w14:textFill>
        </w:rPr>
        <w:t>0252</w:t>
      </w:r>
    </w:p>
    <w:p w14:paraId="7F2EC3FF">
      <w:pPr>
        <w:spacing w:line="360" w:lineRule="auto"/>
        <w:ind w:firstLine="560" w:firstLineChars="200"/>
        <w:rPr>
          <w:rFonts w:eastAsia="黑体"/>
          <w:bCs/>
          <w:i/>
          <w:color w:val="0D0D0D" w:themeColor="text1" w:themeTint="F2"/>
          <w:sz w:val="28"/>
          <w:szCs w:val="28"/>
          <w14:textFill>
            <w14:solidFill>
              <w14:schemeClr w14:val="tx1">
                <w14:lumMod w14:val="95000"/>
                <w14:lumOff w14:val="5000"/>
              </w14:schemeClr>
            </w14:solidFill>
          </w14:textFill>
        </w:rPr>
      </w:pPr>
      <w:r>
        <w:rPr>
          <w:rFonts w:eastAsia="黑体"/>
          <w:bCs/>
          <w:color w:val="0D0D0D" w:themeColor="text1" w:themeTint="F2"/>
          <w:sz w:val="28"/>
          <w:szCs w:val="28"/>
          <w14:textFill>
            <w14:solidFill>
              <w14:schemeClr w14:val="tx1">
                <w14:lumMod w14:val="95000"/>
                <w14:lumOff w14:val="5000"/>
              </w14:schemeClr>
            </w14:solidFill>
          </w14:textFill>
        </w:rPr>
        <w:t>二、专业简介</w:t>
      </w:r>
    </w:p>
    <w:p w14:paraId="5B28AC76">
      <w:pPr>
        <w:keepNext w:val="0"/>
        <w:keepLines w:val="0"/>
        <w:widowControl/>
        <w:suppressLineNumbers w:val="0"/>
        <w:spacing w:line="360" w:lineRule="auto"/>
        <w:ind w:firstLine="480" w:firstLineChars="200"/>
        <w:jc w:val="left"/>
        <w:rPr>
          <w:rFonts w:hint="eastAsia" w:ascii="宋体" w:hAnsi="宋体"/>
          <w:color w:val="0D0D0D" w:themeColor="text1" w:themeTint="F2"/>
          <w:kern w:val="0"/>
          <w:sz w:val="24"/>
          <w14:textFill>
            <w14:solidFill>
              <w14:schemeClr w14:val="tx1">
                <w14:lumMod w14:val="95000"/>
                <w14:lumOff w14:val="5000"/>
              </w14:schemeClr>
            </w14:solidFill>
          </w14:textFill>
        </w:rPr>
      </w:pPr>
      <w:r>
        <w:rPr>
          <w:rFonts w:hint="eastAsia" w:ascii="宋体" w:hAnsi="宋体"/>
          <w:color w:val="0D0D0D" w:themeColor="text1" w:themeTint="F2"/>
          <w:kern w:val="0"/>
          <w:sz w:val="24"/>
          <w14:textFill>
            <w14:solidFill>
              <w14:schemeClr w14:val="tx1">
                <w14:lumMod w14:val="95000"/>
                <w14:lumOff w14:val="5000"/>
              </w14:schemeClr>
            </w14:solidFill>
          </w14:textFill>
        </w:rPr>
        <w:t>适应数据科学时代发展的需要，应用统计硕士的培养以现代统计理论和先进的统计分析方法为基础，体现统计学与相关学科的交叉融合以及与实践的紧密结合。应用统计专业学位以统计学的理论知识为基础，融合相关学科知识和专业技能，具备较高的综合性和较强的实践性。</w:t>
      </w:r>
    </w:p>
    <w:p w14:paraId="17ECFB97">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0D0D0D" w:themeColor="text1" w:themeTint="F2"/>
          <w:spacing w:val="0"/>
          <w:sz w:val="21"/>
          <w:szCs w:val="21"/>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本专业</w:t>
      </w:r>
      <w:r>
        <w:rPr>
          <w:rFonts w:hint="eastAsia" w:ascii="宋体" w:hAnsi="宋体"/>
          <w:color w:val="0D0D0D" w:themeColor="text1" w:themeTint="F2"/>
          <w:kern w:val="0"/>
          <w:sz w:val="24"/>
          <w14:textFill>
            <w14:solidFill>
              <w14:schemeClr w14:val="tx1">
                <w14:lumMod w14:val="95000"/>
                <w14:lumOff w14:val="5000"/>
              </w14:schemeClr>
            </w14:solidFill>
          </w14:textFill>
        </w:rPr>
        <w:t>立足经济建设和社会发展的需要，</w:t>
      </w: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开展大数据分析、数理统计、市场调查分析、社会统计分析与评价、经济统计测度与评价等领域的研究，</w:t>
      </w:r>
      <w:r>
        <w:rPr>
          <w:rFonts w:hint="eastAsia" w:ascii="宋体" w:hAnsi="宋体"/>
          <w:color w:val="0D0D0D" w:themeColor="text1" w:themeTint="F2"/>
          <w:kern w:val="0"/>
          <w:sz w:val="24"/>
          <w14:textFill>
            <w14:solidFill>
              <w14:schemeClr w14:val="tx1">
                <w14:lumMod w14:val="95000"/>
                <w14:lumOff w14:val="5000"/>
              </w14:schemeClr>
            </w14:solidFill>
          </w14:textFill>
        </w:rPr>
        <w:t>注重培养学生系统掌握数据采集、处理、分析和挖掘的能力</w:t>
      </w:r>
      <w:r>
        <w:rPr>
          <w:rFonts w:hint="eastAsia" w:ascii="宋体" w:hAnsi="宋体"/>
          <w:color w:val="0D0D0D" w:themeColor="text1" w:themeTint="F2"/>
          <w:kern w:val="0"/>
          <w:sz w:val="24"/>
          <w:lang w:eastAsia="zh-CN"/>
          <w14:textFill>
            <w14:solidFill>
              <w14:schemeClr w14:val="tx1">
                <w14:lumMod w14:val="95000"/>
                <w14:lumOff w14:val="5000"/>
              </w14:schemeClr>
            </w14:solidFill>
          </w14:textFill>
        </w:rPr>
        <w:t>，</w:t>
      </w:r>
      <w:r>
        <w:rPr>
          <w:rFonts w:hint="eastAsia" w:ascii="宋体" w:hAnsi="宋体"/>
          <w:color w:val="0D0D0D" w:themeColor="text1" w:themeTint="F2"/>
          <w:kern w:val="0"/>
          <w:sz w:val="24"/>
          <w14:textFill>
            <w14:solidFill>
              <w14:schemeClr w14:val="tx1">
                <w14:lumMod w14:val="95000"/>
                <w14:lumOff w14:val="5000"/>
              </w14:schemeClr>
            </w14:solidFill>
          </w14:textFill>
        </w:rPr>
        <w:t>旨在培养具有扎实的统计学和经济学基础，熟练应用现代统计分析方法和软件工具，</w:t>
      </w: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掌握现代数据科学与大数据分析方法、具备数据挖掘技术，能够</w:t>
      </w:r>
      <w:r>
        <w:rPr>
          <w:rFonts w:hint="eastAsia" w:ascii="宋体" w:hAnsi="宋体"/>
          <w:color w:val="0D0D0D" w:themeColor="text1" w:themeTint="F2"/>
          <w:kern w:val="0"/>
          <w:sz w:val="24"/>
          <w14:textFill>
            <w14:solidFill>
              <w14:schemeClr w14:val="tx1">
                <w14:lumMod w14:val="95000"/>
                <w14:lumOff w14:val="5000"/>
              </w14:schemeClr>
            </w14:solidFill>
          </w14:textFill>
        </w:rPr>
        <w:t>从事统计调查咨询、数据分析、决策支持和信息管理的</w:t>
      </w:r>
      <w:r>
        <w:rPr>
          <w:rFonts w:hint="eastAsia" w:ascii="宋体" w:hAnsi="宋体" w:eastAsia="宋体" w:cs="Times New Roman"/>
          <w:i w:val="0"/>
          <w:iCs w:val="0"/>
          <w:caps w:val="0"/>
          <w:color w:val="0D0D0D" w:themeColor="text1" w:themeTint="F2"/>
          <w:spacing w:val="0"/>
          <w:kern w:val="0"/>
          <w:sz w:val="24"/>
          <w:szCs w:val="24"/>
          <w14:textFill>
            <w14:solidFill>
              <w14:schemeClr w14:val="tx1">
                <w14:lumMod w14:val="95000"/>
                <w14:lumOff w14:val="5000"/>
              </w14:schemeClr>
            </w14:solidFill>
          </w14:textFill>
        </w:rPr>
        <w:t>高层次、复合型应用统计专门人才</w:t>
      </w:r>
      <w:r>
        <w:rPr>
          <w:rFonts w:hint="eastAsia" w:ascii="宋体" w:hAnsi="宋体" w:eastAsia="宋体" w:cs="宋体"/>
          <w:i w:val="0"/>
          <w:iCs w:val="0"/>
          <w:caps w:val="0"/>
          <w:color w:val="0D0D0D" w:themeColor="text1" w:themeTint="F2"/>
          <w:spacing w:val="0"/>
          <w:sz w:val="21"/>
          <w:szCs w:val="21"/>
          <w14:textFill>
            <w14:solidFill>
              <w14:schemeClr w14:val="tx1">
                <w14:lumMod w14:val="95000"/>
                <w14:lumOff w14:val="5000"/>
              </w14:schemeClr>
            </w14:solidFill>
          </w14:textFill>
        </w:rPr>
        <w:t>。</w:t>
      </w:r>
    </w:p>
    <w:p w14:paraId="0C6E778E">
      <w:pPr>
        <w:keepNext w:val="0"/>
        <w:keepLines w:val="0"/>
        <w:widowControl/>
        <w:suppressLineNumbers w:val="0"/>
        <w:spacing w:line="360" w:lineRule="auto"/>
        <w:ind w:firstLine="480" w:firstLineChars="200"/>
        <w:jc w:val="left"/>
        <w:rPr>
          <w:rFonts w:hint="eastAsia" w:ascii="宋体" w:hAnsi="宋体" w:cs="Times New Roman"/>
          <w:color w:val="0D0D0D" w:themeColor="text1" w:themeTint="F2"/>
          <w:kern w:val="0"/>
          <w:sz w:val="24"/>
          <w14:textFill>
            <w14:solidFill>
              <w14:schemeClr w14:val="tx1">
                <w14:lumMod w14:val="95000"/>
                <w14:lumOff w14:val="5000"/>
              </w14:schemeClr>
            </w14:solidFill>
          </w14:textFill>
        </w:rPr>
      </w:pPr>
      <w:r>
        <w:rPr>
          <w:rFonts w:hint="eastAsia" w:ascii="宋体" w:hAnsi="宋体" w:cs="Times New Roman"/>
          <w:color w:val="0D0D0D" w:themeColor="text1" w:themeTint="F2"/>
          <w:kern w:val="0"/>
          <w:sz w:val="24"/>
          <w:lang w:val="en-US" w:eastAsia="zh-CN"/>
          <w14:textFill>
            <w14:solidFill>
              <w14:schemeClr w14:val="tx1">
                <w14:lumMod w14:val="95000"/>
                <w14:lumOff w14:val="5000"/>
              </w14:schemeClr>
            </w14:solidFill>
          </w14:textFill>
        </w:rPr>
        <w:t>本硕士点依托的河北大学统计学科</w:t>
      </w:r>
      <w:r>
        <w:rPr>
          <w:rFonts w:hint="eastAsia" w:ascii="宋体" w:hAnsi="宋体" w:cs="Times New Roman"/>
          <w:color w:val="0D0D0D" w:themeColor="text1" w:themeTint="F2"/>
          <w:kern w:val="0"/>
          <w:sz w:val="24"/>
          <w14:textFill>
            <w14:solidFill>
              <w14:schemeClr w14:val="tx1">
                <w14:lumMod w14:val="95000"/>
                <w14:lumOff w14:val="5000"/>
              </w14:schemeClr>
            </w14:solidFill>
          </w14:textFill>
        </w:rPr>
        <w:t>始建于</w:t>
      </w:r>
      <w:r>
        <w:rPr>
          <w:rFonts w:hint="eastAsia" w:ascii="宋体" w:hAnsi="宋体" w:cs="Times New Roman"/>
          <w:color w:val="0D0D0D" w:themeColor="text1" w:themeTint="F2"/>
          <w:kern w:val="0"/>
          <w:sz w:val="24"/>
          <w:lang w:val="en-US" w:eastAsia="zh-CN"/>
          <w14:textFill>
            <w14:solidFill>
              <w14:schemeClr w14:val="tx1">
                <w14:lumMod w14:val="95000"/>
                <w14:lumOff w14:val="5000"/>
              </w14:schemeClr>
            </w14:solidFill>
          </w14:textFill>
        </w:rPr>
        <w:t>上世纪70年代</w:t>
      </w:r>
      <w:r>
        <w:rPr>
          <w:rFonts w:hint="eastAsia" w:ascii="宋体" w:hAnsi="宋体" w:cs="Times New Roman"/>
          <w:color w:val="0D0D0D" w:themeColor="text1" w:themeTint="F2"/>
          <w:kern w:val="0"/>
          <w:sz w:val="24"/>
          <w14:textFill>
            <w14:solidFill>
              <w14:schemeClr w14:val="tx1">
                <w14:lumMod w14:val="95000"/>
                <w14:lumOff w14:val="5000"/>
              </w14:schemeClr>
            </w14:solidFill>
          </w14:textFill>
        </w:rPr>
        <w:t>，1986年被评为校级重点学科</w:t>
      </w:r>
      <w:r>
        <w:rPr>
          <w:rFonts w:hint="eastAsia" w:ascii="宋体" w:hAnsi="宋体" w:cs="Times New Roman"/>
          <w:color w:val="0D0D0D" w:themeColor="text1" w:themeTint="F2"/>
          <w:kern w:val="0"/>
          <w:sz w:val="24"/>
          <w:lang w:eastAsia="zh-CN"/>
          <w14:textFill>
            <w14:solidFill>
              <w14:schemeClr w14:val="tx1">
                <w14:lumMod w14:val="95000"/>
                <w14:lumOff w14:val="5000"/>
              </w14:schemeClr>
            </w14:solidFill>
          </w14:textFill>
        </w:rPr>
        <w:t>，</w:t>
      </w:r>
      <w:r>
        <w:rPr>
          <w:rFonts w:hint="eastAsia" w:ascii="宋体" w:hAnsi="宋体" w:cs="Times New Roman"/>
          <w:color w:val="0D0D0D" w:themeColor="text1" w:themeTint="F2"/>
          <w:kern w:val="0"/>
          <w:sz w:val="24"/>
          <w14:textFill>
            <w14:solidFill>
              <w14:schemeClr w14:val="tx1">
                <w14:lumMod w14:val="95000"/>
                <w14:lumOff w14:val="5000"/>
              </w14:schemeClr>
            </w14:solidFill>
          </w14:textFill>
        </w:rPr>
        <w:t>1996年建设成为河北大学重点学科，2005年被评为省级重点学科</w:t>
      </w:r>
      <w:r>
        <w:rPr>
          <w:rFonts w:hint="eastAsia" w:ascii="宋体" w:hAnsi="宋体" w:cs="Times New Roman"/>
          <w:color w:val="0D0D0D" w:themeColor="text1" w:themeTint="F2"/>
          <w:kern w:val="0"/>
          <w:sz w:val="24"/>
          <w:lang w:eastAsia="zh-CN"/>
          <w14:textFill>
            <w14:solidFill>
              <w14:schemeClr w14:val="tx1">
                <w14:lumMod w14:val="95000"/>
                <w14:lumOff w14:val="5000"/>
              </w14:schemeClr>
            </w14:solidFill>
          </w14:textFill>
        </w:rPr>
        <w:t>，</w:t>
      </w:r>
      <w:r>
        <w:rPr>
          <w:rFonts w:hint="eastAsia" w:ascii="宋体" w:hAnsi="宋体" w:cs="Times New Roman"/>
          <w:color w:val="0D0D0D" w:themeColor="text1" w:themeTint="F2"/>
          <w:kern w:val="0"/>
          <w:sz w:val="24"/>
          <w:lang w:val="en-US" w:eastAsia="zh-CN"/>
          <w14:textFill>
            <w14:solidFill>
              <w14:schemeClr w14:val="tx1">
                <w14:lumMod w14:val="95000"/>
                <w14:lumOff w14:val="5000"/>
              </w14:schemeClr>
            </w14:solidFill>
          </w14:textFill>
        </w:rPr>
        <w:t>2019年经济统计学本科专业入选国家级一流本科专业建设点。本硕士点</w:t>
      </w:r>
      <w:r>
        <w:rPr>
          <w:rFonts w:hint="eastAsia" w:ascii="宋体" w:hAnsi="宋体" w:cs="Times New Roman"/>
          <w:color w:val="0D0D0D" w:themeColor="text1" w:themeTint="F2"/>
          <w:kern w:val="0"/>
          <w:sz w:val="24"/>
          <w14:textFill>
            <w14:solidFill>
              <w14:schemeClr w14:val="tx1">
                <w14:lumMod w14:val="95000"/>
                <w14:lumOff w14:val="5000"/>
              </w14:schemeClr>
            </w14:solidFill>
          </w14:textFill>
        </w:rPr>
        <w:t>各培养方向师资队伍知识和年龄结构合理，人员配备齐全，部分教师具有企业实践经历。</w:t>
      </w:r>
    </w:p>
    <w:p w14:paraId="7E99D458">
      <w:pPr>
        <w:spacing w:line="360" w:lineRule="auto"/>
        <w:ind w:firstLine="480" w:firstLineChars="200"/>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本学位点立足经济建设和社会发展需要，推进教学、科研、实践相互促进，已形成理论与实践相结合、学科交叉融合的专业特色。学科注重应用型人才培养，不断整合本单位和实践基地等多方资源，与河北省统计局等单位合作建立教学实践基地，并长期聘请校外导师参与研究生培养。</w:t>
      </w:r>
    </w:p>
    <w:p w14:paraId="487FD91D">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eastAsia="黑体"/>
          <w:bCs/>
          <w:color w:val="0D0D0D" w:themeColor="text1" w:themeTint="F2"/>
          <w:sz w:val="28"/>
          <w:szCs w:val="28"/>
          <w14:textFill>
            <w14:solidFill>
              <w14:schemeClr w14:val="tx1">
                <w14:lumMod w14:val="95000"/>
                <w14:lumOff w14:val="5000"/>
              </w14:schemeClr>
            </w14:solidFill>
          </w14:textFill>
        </w:rPr>
        <w:t>三、研究方向</w:t>
      </w:r>
    </w:p>
    <w:p w14:paraId="0D777F63">
      <w:pPr>
        <w:spacing w:line="360" w:lineRule="auto"/>
        <w:ind w:firstLine="480" w:firstLineChars="200"/>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应用统计专业学位主要的特色方向包括：金融统计与风险管理、社会经济统计、工业统计、生物医学及公共卫生统计、大数据分析等与其他学科交叉的方向。这些方向体现出统计学与经济学、金融学、管理学、生物医学、公共卫生、计算机科学等相关专业的高度交叉融合。</w:t>
      </w:r>
    </w:p>
    <w:p w14:paraId="105F10CB">
      <w:pPr>
        <w:widowControl/>
        <w:spacing w:line="360" w:lineRule="auto"/>
        <w:ind w:firstLine="480" w:firstLineChars="200"/>
        <w:jc w:val="left"/>
        <w:rPr>
          <w:rFonts w:hint="eastAsia" w:ascii="宋体" w:hAnsi="宋体"/>
          <w:color w:val="0D0D0D" w:themeColor="text1" w:themeTint="F2"/>
          <w:kern w:val="0"/>
          <w:sz w:val="24"/>
          <w14:textFill>
            <w14:solidFill>
              <w14:schemeClr w14:val="tx1">
                <w14:lumMod w14:val="95000"/>
                <w14:lumOff w14:val="5000"/>
              </w14:schemeClr>
            </w14:solidFill>
          </w14:textFill>
        </w:rPr>
      </w:pPr>
      <w:r>
        <w:rPr>
          <w:rFonts w:hint="eastAsia" w:ascii="宋体" w:hAnsi="宋体"/>
          <w:color w:val="0D0D0D" w:themeColor="text1" w:themeTint="F2"/>
          <w:kern w:val="0"/>
          <w:sz w:val="24"/>
          <w14:textFill>
            <w14:solidFill>
              <w14:schemeClr w14:val="tx1">
                <w14:lumMod w14:val="95000"/>
                <w14:lumOff w14:val="5000"/>
              </w14:schemeClr>
            </w14:solidFill>
          </w14:textFill>
        </w:rPr>
        <w:t>本专业学位硕士点设有以下</w:t>
      </w:r>
      <w:r>
        <w:rPr>
          <w:rFonts w:hint="eastAsia" w:ascii="宋体" w:hAnsi="宋体"/>
          <w:color w:val="0D0D0D" w:themeColor="text1" w:themeTint="F2"/>
          <w:kern w:val="0"/>
          <w:sz w:val="24"/>
          <w:lang w:eastAsia="zh-CN"/>
          <w14:textFill>
            <w14:solidFill>
              <w14:schemeClr w14:val="tx1">
                <w14:lumMod w14:val="95000"/>
                <w14:lumOff w14:val="5000"/>
              </w14:schemeClr>
            </w14:solidFill>
          </w14:textFill>
        </w:rPr>
        <w:t>四</w:t>
      </w:r>
      <w:r>
        <w:rPr>
          <w:rFonts w:hint="eastAsia" w:ascii="宋体" w:hAnsi="宋体"/>
          <w:color w:val="0D0D0D" w:themeColor="text1" w:themeTint="F2"/>
          <w:kern w:val="0"/>
          <w:sz w:val="24"/>
          <w14:textFill>
            <w14:solidFill>
              <w14:schemeClr w14:val="tx1">
                <w14:lumMod w14:val="95000"/>
                <w14:lumOff w14:val="5000"/>
              </w14:schemeClr>
            </w14:solidFill>
          </w14:textFill>
        </w:rPr>
        <w:t>个方向：</w:t>
      </w:r>
    </w:p>
    <w:p w14:paraId="60333B2A">
      <w:pPr>
        <w:spacing w:line="360" w:lineRule="auto"/>
        <w:ind w:firstLine="480" w:firstLineChars="200"/>
        <w:rPr>
          <w:rFonts w:hint="eastAsia" w:ascii="宋体" w:hAnsi="宋体"/>
          <w:color w:val="0D0D0D" w:themeColor="text1" w:themeTint="F2"/>
          <w:sz w:val="24"/>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1.数据科学与大数据分析。本研究方向</w:t>
      </w:r>
      <w:r>
        <w:rPr>
          <w:rFonts w:hint="eastAsia" w:ascii="宋体" w:hAnsi="宋体"/>
          <w:color w:val="0D0D0D" w:themeColor="text1" w:themeTint="F2"/>
          <w:sz w:val="24"/>
          <w14:textFill>
            <w14:solidFill>
              <w14:schemeClr w14:val="tx1">
                <w14:lumMod w14:val="95000"/>
                <w14:lumOff w14:val="5000"/>
              </w14:schemeClr>
            </w14:solidFill>
          </w14:textFill>
        </w:rPr>
        <w:t>在强化统计学方法研究、掌握计算机分析技术的基础上，侧重培养熟悉现代大数据分析方法、具备从数据中获取知识和价值的能力的高层次人才，以适应大数据时代的需要。本研究方向结合大数据时代最新发展趋势与河北省区域经济发展状况，</w:t>
      </w:r>
      <w:r>
        <w:rPr>
          <w:rFonts w:hint="eastAsia" w:ascii="宋体" w:hAnsi="宋体"/>
          <w:color w:val="0D0D0D" w:themeColor="text1" w:themeTint="F2"/>
          <w:sz w:val="24"/>
          <w:lang w:eastAsia="zh-CN"/>
          <w14:textFill>
            <w14:solidFill>
              <w14:schemeClr w14:val="tx1">
                <w14:lumMod w14:val="95000"/>
                <w14:lumOff w14:val="5000"/>
              </w14:schemeClr>
            </w14:solidFill>
          </w14:textFill>
        </w:rPr>
        <w:t>搜集整理</w:t>
      </w:r>
      <w:r>
        <w:rPr>
          <w:rFonts w:hint="eastAsia" w:ascii="宋体" w:hAnsi="宋体"/>
          <w:color w:val="0D0D0D" w:themeColor="text1" w:themeTint="F2"/>
          <w:sz w:val="24"/>
          <w14:textFill>
            <w14:solidFill>
              <w14:schemeClr w14:val="tx1">
                <w14:lumMod w14:val="95000"/>
                <w14:lumOff w14:val="5000"/>
              </w14:schemeClr>
            </w14:solidFill>
          </w14:textFill>
        </w:rPr>
        <w:t>区域自然资源、环境状况、社会发展及经济活动等方面的大数据，借助空间计量经济学方法模型等进行分析，为区域经济决策提供有力支撑。</w:t>
      </w:r>
    </w:p>
    <w:p w14:paraId="6F627EBB">
      <w:pPr>
        <w:widowControl/>
        <w:spacing w:line="360" w:lineRule="auto"/>
        <w:ind w:firstLine="480" w:firstLineChars="200"/>
        <w:jc w:val="left"/>
        <w:rPr>
          <w:rFonts w:ascii="宋体" w:hAnsi="宋体"/>
          <w:color w:val="0D0D0D" w:themeColor="text1" w:themeTint="F2"/>
          <w:kern w:val="0"/>
          <w:sz w:val="24"/>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2.社会经济统计。本研究方向侧重于培养掌握现代统计分析方法与工具，并能够在社会经济实践中熟练运用，从统计与计量经济模型视角切入经济问题，为相关部门决策提供支持的高级应用统计专业人才。</w:t>
      </w:r>
      <w:r>
        <w:rPr>
          <w:rFonts w:hint="eastAsia" w:ascii="宋体" w:hAnsi="宋体"/>
          <w:color w:val="0D0D0D" w:themeColor="text1" w:themeTint="F2"/>
          <w:sz w:val="24"/>
          <w14:textFill>
            <w14:solidFill>
              <w14:schemeClr w14:val="tx1">
                <w14:lumMod w14:val="95000"/>
                <w14:lumOff w14:val="5000"/>
              </w14:schemeClr>
            </w14:solidFill>
          </w14:textFill>
        </w:rPr>
        <w:t>结合现代经济学中新增长理论的宏观经济增长模型研究，形成宏观经济统计分析的研究框架。本研究方向从统计模型视角切入经济学研究的前沿领域，突出在经济分析中运用统计学动态分析方法的研究特色，侧重为我国宏观经济调控决策服务。</w:t>
      </w:r>
    </w:p>
    <w:p w14:paraId="0DF04642">
      <w:pPr>
        <w:spacing w:line="360" w:lineRule="auto"/>
        <w:ind w:firstLine="480" w:firstLineChars="200"/>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3.金融统计与风险管理。</w:t>
      </w:r>
      <w:r>
        <w:rPr>
          <w:rFonts w:hint="default"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主要从事金融风险评估、预警，金融风险管理与保险精算等方面的研究。本方向</w:t>
      </w: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结合统计调查数据和区域经济数据，建立计量模型，不断提高为区域宏观、微观经济管理与决策服务的水平。</w:t>
      </w:r>
      <w:r>
        <w:rPr>
          <w:rFonts w:hint="default"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以金融大数据和金融统计理论与实务为主要研究领域，注重金融发展中的不确定性研究，对金融数据进行统计分析处理，研究金融风险规律</w:t>
      </w: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w:t>
      </w:r>
      <w:r>
        <w:rPr>
          <w:rFonts w:hint="default"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围绕金融风险管理、保险精算及京津冀金融协同发展进行研究</w:t>
      </w: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w:t>
      </w:r>
    </w:p>
    <w:p w14:paraId="1B1A6240">
      <w:pPr>
        <w:spacing w:line="360" w:lineRule="auto"/>
        <w:ind w:firstLine="480" w:firstLineChars="200"/>
        <w:rPr>
          <w:rFonts w:hint="eastAsia" w:ascii="宋体" w:hAnsi="宋体"/>
          <w:color w:val="0D0D0D" w:themeColor="text1" w:themeTint="F2"/>
          <w:sz w:val="24"/>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4.投入产出分析。本方向研究领域主要集中于投入产出技术及其在经济分析中的应用，着重培养基于投入产出分析技术在宏、微观层次应用的专业人才。</w:t>
      </w:r>
      <w:r>
        <w:rPr>
          <w:rFonts w:hint="eastAsia" w:ascii="宋体" w:hAnsi="宋体"/>
          <w:color w:val="0D0D0D" w:themeColor="text1" w:themeTint="F2"/>
          <w:sz w:val="24"/>
          <w14:textFill>
            <w14:solidFill>
              <w14:schemeClr w14:val="tx1">
                <w14:lumMod w14:val="95000"/>
                <w14:lumOff w14:val="5000"/>
              </w14:schemeClr>
            </w14:solidFill>
          </w14:textFill>
        </w:rPr>
        <w:t>基于统计学、管理学、资产评估学、国民经济核算学的前沿理论，设计我国政府服务产出和生产率测算的基本框架，</w:t>
      </w:r>
      <w:r>
        <w:rPr>
          <w:rFonts w:hint="eastAsia" w:ascii="宋体" w:hAnsi="宋体"/>
          <w:color w:val="0D0D0D" w:themeColor="text1" w:themeTint="F2"/>
          <w:sz w:val="24"/>
          <w:lang w:eastAsia="zh-CN"/>
          <w14:textFill>
            <w14:solidFill>
              <w14:schemeClr w14:val="tx1">
                <w14:lumMod w14:val="95000"/>
                <w14:lumOff w14:val="5000"/>
              </w14:schemeClr>
            </w14:solidFill>
          </w14:textFill>
        </w:rPr>
        <w:t>侧重研究</w:t>
      </w:r>
      <w:r>
        <w:rPr>
          <w:rFonts w:hint="eastAsia" w:ascii="宋体" w:hAnsi="宋体"/>
          <w:color w:val="0D0D0D" w:themeColor="text1" w:themeTint="F2"/>
          <w:sz w:val="24"/>
          <w14:textFill>
            <w14:solidFill>
              <w14:schemeClr w14:val="tx1">
                <w14:lumMod w14:val="95000"/>
                <w14:lumOff w14:val="5000"/>
              </w14:schemeClr>
            </w14:solidFill>
          </w14:textFill>
        </w:rPr>
        <w:t>社会保障服务、公共安全服务等公共服务的数量产出和质量产出，并在此基础上测算其生产率。</w:t>
      </w:r>
    </w:p>
    <w:p w14:paraId="0DA20490">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eastAsia="黑体"/>
          <w:bCs/>
          <w:color w:val="0D0D0D" w:themeColor="text1" w:themeTint="F2"/>
          <w:sz w:val="28"/>
          <w:szCs w:val="28"/>
          <w14:textFill>
            <w14:solidFill>
              <w14:schemeClr w14:val="tx1">
                <w14:lumMod w14:val="95000"/>
                <w14:lumOff w14:val="5000"/>
              </w14:schemeClr>
            </w14:solidFill>
          </w14:textFill>
        </w:rPr>
        <w:t>四、学制及学习年限</w:t>
      </w:r>
    </w:p>
    <w:p w14:paraId="6739389B">
      <w:pPr>
        <w:pageBreakBefore w:val="0"/>
        <w:kinsoku/>
        <w:wordWrap/>
        <w:overflowPunct/>
        <w:topLinePunct w:val="0"/>
        <w:autoSpaceDE/>
        <w:autoSpaceDN/>
        <w:bidi w:val="0"/>
        <w:adjustRightInd/>
        <w:spacing w:line="360" w:lineRule="auto"/>
        <w:ind w:firstLine="480"/>
        <w:rPr>
          <w:color w:val="0D0D0D" w:themeColor="text1" w:themeTint="F2"/>
          <w:sz w:val="24"/>
          <w14:textFill>
            <w14:solidFill>
              <w14:schemeClr w14:val="tx1">
                <w14:lumMod w14:val="95000"/>
                <w14:lumOff w14:val="5000"/>
              </w14:schemeClr>
            </w14:solidFill>
          </w14:textFill>
        </w:rPr>
      </w:pPr>
      <w:r>
        <w:rPr>
          <w:rFonts w:eastAsiaTheme="minorEastAsia"/>
          <w:color w:val="0D0D0D" w:themeColor="text1" w:themeTint="F2"/>
          <w:sz w:val="24"/>
          <w14:textFill>
            <w14:solidFill>
              <w14:schemeClr w14:val="tx1">
                <w14:lumMod w14:val="95000"/>
                <w14:lumOff w14:val="5000"/>
              </w14:schemeClr>
            </w14:solidFill>
          </w14:textFill>
        </w:rPr>
        <w:t>本专业学制为3年，在校最长学习年限（含休学）不超过6年。</w:t>
      </w:r>
      <w:r>
        <w:rPr>
          <w:rFonts w:hint="eastAsia"/>
          <w:color w:val="0D0D0D" w:themeColor="text1" w:themeTint="F2"/>
          <w:sz w:val="24"/>
          <w14:textFill>
            <w14:solidFill>
              <w14:schemeClr w14:val="tx1">
                <w14:lumMod w14:val="95000"/>
                <w14:lumOff w14:val="5000"/>
              </w14:schemeClr>
            </w14:solidFill>
          </w14:textFill>
        </w:rPr>
        <w:t>实行学分制</w:t>
      </w:r>
      <w:r>
        <w:rPr>
          <w:rFonts w:hint="eastAsia"/>
          <w:color w:val="0D0D0D" w:themeColor="text1" w:themeTint="F2"/>
          <w:sz w:val="24"/>
          <w:lang w:eastAsia="zh-CN"/>
          <w14:textFill>
            <w14:solidFill>
              <w14:schemeClr w14:val="tx1">
                <w14:lumMod w14:val="95000"/>
                <w14:lumOff w14:val="5000"/>
              </w14:schemeClr>
            </w14:solidFill>
          </w14:textFill>
        </w:rPr>
        <w:t>，</w:t>
      </w:r>
      <w:r>
        <w:rPr>
          <w:rFonts w:hint="eastAsia"/>
          <w:color w:val="0D0D0D" w:themeColor="text1" w:themeTint="F2"/>
          <w:sz w:val="24"/>
          <w14:textFill>
            <w14:solidFill>
              <w14:schemeClr w14:val="tx1">
                <w14:lumMod w14:val="95000"/>
                <w14:lumOff w14:val="5000"/>
              </w14:schemeClr>
            </w14:solidFill>
          </w14:textFill>
        </w:rPr>
        <w:t>其中课程学习时间为1年，专业实践时间不少于半年。</w:t>
      </w:r>
    </w:p>
    <w:p w14:paraId="68D10A25">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eastAsia="黑体"/>
          <w:bCs/>
          <w:color w:val="0D0D0D" w:themeColor="text1" w:themeTint="F2"/>
          <w:sz w:val="28"/>
          <w:szCs w:val="28"/>
          <w14:textFill>
            <w14:solidFill>
              <w14:schemeClr w14:val="tx1">
                <w14:lumMod w14:val="95000"/>
                <w14:lumOff w14:val="5000"/>
              </w14:schemeClr>
            </w14:solidFill>
          </w14:textFill>
        </w:rPr>
        <w:t>五、培养目标</w:t>
      </w:r>
    </w:p>
    <w:p w14:paraId="4B20BFCC">
      <w:pPr>
        <w:pStyle w:val="6"/>
        <w:spacing w:line="360" w:lineRule="auto"/>
        <w:ind w:firstLine="480" w:firstLineChars="200"/>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为政府、企事业单位和各类社会组织培养高层次、复合型应用统计专门人才。培养掌握系统全面的数据科学与大数据分析、投入产出分析、经济社会统计领域专业知识，并能够综合运用各相关学科知识解决统计工作实践中的具体问题</w:t>
      </w:r>
    </w:p>
    <w:p w14:paraId="4C31AE46">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1.掌握马克思主义基本原理和中国特色社会主义理论体系，具有良好的政治素质和职业道德修养。</w:t>
      </w:r>
    </w:p>
    <w:p w14:paraId="076FCBED">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2.具有服务国家和人民的社会责任感以及开拓进取、勇于创新的科学精神，身心健康。具有良好的团队意识和团队合作精神。</w:t>
      </w:r>
    </w:p>
    <w:p w14:paraId="78B8FC18">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3.熟练掌握统计学基本理论方法以及数据采集、整理和分析的知识与技能，具备应用统计方法解决实际问题的能力。具备熟练应用统计软件进行统计分析的能力；</w:t>
      </w:r>
    </w:p>
    <w:p w14:paraId="5196F2AF">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firstLine="480" w:firstLineChars="200"/>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4.能够胜任统计调查咨询、数据分析、决策支持和信息管理等工作。</w:t>
      </w:r>
    </w:p>
    <w:p w14:paraId="7A4EF260">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5.熟练掌握和运用一门外语。能熟练阅读本专业的外文资料，具有撰写学术论文和进行国际学术交流的能力。</w:t>
      </w:r>
    </w:p>
    <w:p w14:paraId="567CDA3B">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6.培养学生掌握坚实的统计学理论基础和系统的统计相关学科知识，熟练应用现代经济计量分析方法，具备从事统计调查咨询、数据分析、决策支持和信息管理的高层次、应用型应用统计专门人才。</w:t>
      </w:r>
    </w:p>
    <w:p w14:paraId="37100440">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7.培养德智体美劳全面发展的社会主义事业接班人。</w:t>
      </w:r>
    </w:p>
    <w:p w14:paraId="74E0C559">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eastAsia="黑体"/>
          <w:bCs/>
          <w:color w:val="0D0D0D" w:themeColor="text1" w:themeTint="F2"/>
          <w:sz w:val="28"/>
          <w:szCs w:val="28"/>
          <w14:textFill>
            <w14:solidFill>
              <w14:schemeClr w14:val="tx1">
                <w14:lumMod w14:val="95000"/>
                <w14:lumOff w14:val="5000"/>
              </w14:schemeClr>
            </w14:solidFill>
          </w14:textFill>
        </w:rPr>
        <w:t>六、培养方式</w:t>
      </w:r>
    </w:p>
    <w:p w14:paraId="3D9AB013">
      <w:pPr>
        <w:spacing w:line="360" w:lineRule="auto"/>
        <w:ind w:firstLine="480" w:firstLineChars="200"/>
        <w:rPr>
          <w:sz w:val="24"/>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1.聘请校外有关专家共同承担指导工作。注重理论与实践相结合，采取在校学习与到实际部门专业实习相结合的方式，开展案例教学和实践教学。</w:t>
      </w:r>
      <w:r>
        <w:rPr>
          <w:sz w:val="24"/>
        </w:rPr>
        <w:t>贯彻立德树人的培养理念，使学生系统掌握所在学科领域的理论知识，培养经世济民的责任担当以及分析问题和解决问题的能力。</w:t>
      </w:r>
    </w:p>
    <w:p w14:paraId="36C78140">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2.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7826E01D">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3.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33456C43">
      <w:pPr>
        <w:keepNext w:val="0"/>
        <w:keepLines w:val="0"/>
        <w:widowControl/>
        <w:suppressLineNumbers w:val="0"/>
        <w:spacing w:line="360" w:lineRule="auto"/>
        <w:ind w:firstLine="480" w:firstLineChars="200"/>
        <w:jc w:val="left"/>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pPr>
      <w:r>
        <w:rPr>
          <w:rFonts w:hint="eastAsia" w:asciiTheme="minorEastAsia" w:hAnsiTheme="minorEastAsia" w:eastAsiaTheme="minorEastAsia" w:cstheme="minorEastAsia"/>
          <w:color w:val="0D0D0D" w:themeColor="text1" w:themeTint="F2"/>
          <w:kern w:val="0"/>
          <w:sz w:val="24"/>
          <w:szCs w:val="24"/>
          <w:lang w:val="en-US" w:eastAsia="zh-CN" w:bidi="ar"/>
          <w14:textFill>
            <w14:solidFill>
              <w14:schemeClr w14:val="tx1">
                <w14:lumMod w14:val="95000"/>
                <w14:lumOff w14:val="5000"/>
              </w14:schemeClr>
            </w14:solidFill>
          </w14:textFill>
        </w:rPr>
        <w:t>4.加强培养环节的规范管理、全程监控、自我评估，把抓督查、抓执行贯穿管理全过程。加强思政引领，丰富教学内容，完善教学评价检查机制，提高课程教学质量。加强培养过程节点管理，强化学业预警机制，提高教育管理的规范化、信息化、精细化。严格学位论文开题审核、中期检查、论文送审等环节管理。</w:t>
      </w:r>
    </w:p>
    <w:p w14:paraId="4FA95456">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hint="eastAsia" w:eastAsia="黑体"/>
          <w:bCs/>
          <w:color w:val="0D0D0D" w:themeColor="text1" w:themeTint="F2"/>
          <w:sz w:val="28"/>
          <w:szCs w:val="28"/>
          <w14:textFill>
            <w14:solidFill>
              <w14:schemeClr w14:val="tx1">
                <w14:lumMod w14:val="95000"/>
                <w14:lumOff w14:val="5000"/>
              </w14:schemeClr>
            </w14:solidFill>
          </w14:textFill>
        </w:rPr>
        <w:t>七、</w:t>
      </w:r>
      <w:r>
        <w:rPr>
          <w:rFonts w:eastAsia="黑体"/>
          <w:bCs/>
          <w:color w:val="0D0D0D" w:themeColor="text1" w:themeTint="F2"/>
          <w:sz w:val="28"/>
          <w:szCs w:val="28"/>
          <w14:textFill>
            <w14:solidFill>
              <w14:schemeClr w14:val="tx1">
                <w14:lumMod w14:val="95000"/>
                <w14:lumOff w14:val="5000"/>
              </w14:schemeClr>
            </w14:solidFill>
          </w14:textFill>
        </w:rPr>
        <w:t>中期筛选</w:t>
      </w:r>
    </w:p>
    <w:p w14:paraId="6BF3D5EA">
      <w:pPr>
        <w:spacing w:line="360" w:lineRule="auto"/>
        <w:ind w:firstLine="480" w:firstLineChars="200"/>
        <w:rPr>
          <w:rFonts w:eastAsiaTheme="minorEastAsia"/>
          <w:bCs/>
          <w:color w:val="0D0D0D" w:themeColor="text1" w:themeTint="F2"/>
          <w:sz w:val="24"/>
          <w14:textFill>
            <w14:solidFill>
              <w14:schemeClr w14:val="tx1">
                <w14:lumMod w14:val="95000"/>
                <w14:lumOff w14:val="5000"/>
              </w14:schemeClr>
            </w14:solidFill>
          </w14:textFill>
        </w:rPr>
      </w:pPr>
      <w:r>
        <w:rPr>
          <w:rFonts w:eastAsiaTheme="minorEastAsia"/>
          <w:bCs/>
          <w:color w:val="0D0D0D" w:themeColor="text1" w:themeTint="F2"/>
          <w:sz w:val="24"/>
          <w14:textFill>
            <w14:solidFill>
              <w14:schemeClr w14:val="tx1">
                <w14:lumMod w14:val="95000"/>
                <w14:lumOff w14:val="5000"/>
              </w14:schemeClr>
            </w14:solidFill>
          </w14:textFill>
        </w:rPr>
        <w:t>在完成培养方案规定的课程学习、考核成绩合格、获得规定的学分后，按照《河北大学研究生中期筛选管理办法》（校政字〔2021〕15号）的相关规定，组织开展中期筛选工作。</w:t>
      </w:r>
    </w:p>
    <w:p w14:paraId="24DB7B5E">
      <w:pPr>
        <w:spacing w:line="360" w:lineRule="auto"/>
        <w:ind w:firstLine="480" w:firstLineChars="200"/>
        <w:rPr>
          <w:rFonts w:hint="eastAsia" w:ascii="宋体" w:hAnsi="宋体" w:eastAsia="宋体"/>
          <w:color w:val="0D0D0D" w:themeColor="text1" w:themeTint="F2"/>
          <w:sz w:val="24"/>
          <w:lang w:eastAsia="zh-CN"/>
          <w14:textFill>
            <w14:solidFill>
              <w14:schemeClr w14:val="tx1">
                <w14:lumMod w14:val="95000"/>
                <w14:lumOff w14:val="5000"/>
              </w14:schemeClr>
            </w14:solidFill>
          </w14:textFill>
        </w:rPr>
      </w:pPr>
      <w:r>
        <w:rPr>
          <w:rFonts w:hint="eastAsia" w:ascii="宋体" w:hAnsi="宋体"/>
          <w:color w:val="0D0D0D" w:themeColor="text1" w:themeTint="F2"/>
          <w:sz w:val="24"/>
          <w:lang w:eastAsia="zh-CN"/>
          <w14:textFill>
            <w14:solidFill>
              <w14:schemeClr w14:val="tx1">
                <w14:lumMod w14:val="95000"/>
                <w14:lumOff w14:val="5000"/>
              </w14:schemeClr>
            </w14:solidFill>
          </w14:textFill>
        </w:rPr>
        <w:t>学生</w:t>
      </w:r>
      <w:r>
        <w:rPr>
          <w:rFonts w:hint="eastAsia" w:ascii="宋体" w:hAnsi="宋体"/>
          <w:color w:val="0D0D0D" w:themeColor="text1" w:themeTint="F2"/>
          <w:sz w:val="24"/>
          <w14:textFill>
            <w14:solidFill>
              <w14:schemeClr w14:val="tx1">
                <w14:lumMod w14:val="95000"/>
                <w14:lumOff w14:val="5000"/>
              </w14:schemeClr>
            </w14:solidFill>
          </w14:textFill>
        </w:rPr>
        <w:t>对论文工作进行阶段性总结，阐述已完成的论文工作内容和所取得的阶段性成果，包括所完成的理论研究和实验研究以及所获得的结论，特别要对阶段性工作中已完成且与开题报告内容中不相符的部分进行重点说明，对下一步的工作计划和需继续完成的研究内容进行论证</w:t>
      </w:r>
      <w:r>
        <w:rPr>
          <w:rFonts w:hint="eastAsia" w:ascii="宋体" w:hAnsi="宋体"/>
          <w:color w:val="0D0D0D" w:themeColor="text1" w:themeTint="F2"/>
          <w:sz w:val="24"/>
          <w:lang w:eastAsia="zh-CN"/>
          <w14:textFill>
            <w14:solidFill>
              <w14:schemeClr w14:val="tx1">
                <w14:lumMod w14:val="95000"/>
                <w14:lumOff w14:val="5000"/>
              </w14:schemeClr>
            </w14:solidFill>
          </w14:textFill>
        </w:rPr>
        <w:t>。</w:t>
      </w:r>
    </w:p>
    <w:p w14:paraId="752EC0B7">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hint="eastAsia" w:eastAsia="黑体"/>
          <w:bCs/>
          <w:color w:val="0D0D0D" w:themeColor="text1" w:themeTint="F2"/>
          <w:sz w:val="28"/>
          <w:szCs w:val="28"/>
          <w14:textFill>
            <w14:solidFill>
              <w14:schemeClr w14:val="tx1">
                <w14:lumMod w14:val="95000"/>
                <w14:lumOff w14:val="5000"/>
              </w14:schemeClr>
            </w14:solidFill>
          </w14:textFill>
        </w:rPr>
        <w:t>八</w:t>
      </w:r>
      <w:r>
        <w:rPr>
          <w:rFonts w:eastAsia="黑体"/>
          <w:bCs/>
          <w:color w:val="0D0D0D" w:themeColor="text1" w:themeTint="F2"/>
          <w:sz w:val="28"/>
          <w:szCs w:val="28"/>
          <w14:textFill>
            <w14:solidFill>
              <w14:schemeClr w14:val="tx1">
                <w14:lumMod w14:val="95000"/>
                <w14:lumOff w14:val="5000"/>
              </w14:schemeClr>
            </w14:solidFill>
          </w14:textFill>
        </w:rPr>
        <w:t>、学位（毕业）论文</w:t>
      </w:r>
    </w:p>
    <w:p w14:paraId="16B59B5C">
      <w:pPr>
        <w:widowControl/>
        <w:spacing w:line="360" w:lineRule="auto"/>
        <w:ind w:firstLine="480"/>
        <w:jc w:val="left"/>
        <w:rPr>
          <w:color w:val="0D0D0D" w:themeColor="text1" w:themeTint="F2"/>
          <w:kern w:val="0"/>
          <w:sz w:val="24"/>
          <w14:textFill>
            <w14:solidFill>
              <w14:schemeClr w14:val="tx1">
                <w14:lumMod w14:val="95000"/>
                <w14:lumOff w14:val="5000"/>
              </w14:schemeClr>
            </w14:solidFill>
          </w14:textFill>
        </w:rPr>
      </w:pPr>
      <w:r>
        <w:rPr>
          <w:bCs/>
          <w:color w:val="0D0D0D" w:themeColor="text1" w:themeTint="F2"/>
          <w:kern w:val="0"/>
          <w:sz w:val="24"/>
          <w14:textFill>
            <w14:solidFill>
              <w14:schemeClr w14:val="tx1">
                <w14:lumMod w14:val="95000"/>
                <w14:lumOff w14:val="5000"/>
              </w14:schemeClr>
            </w14:solidFill>
          </w14:textFill>
        </w:rPr>
        <w:t>1.总体要求：</w:t>
      </w:r>
      <w:r>
        <w:rPr>
          <w:color w:val="0D0D0D" w:themeColor="text1" w:themeTint="F2"/>
          <w:kern w:val="0"/>
          <w:sz w:val="24"/>
          <w14:textFill>
            <w14:solidFill>
              <w14:schemeClr w14:val="tx1">
                <w14:lumMod w14:val="95000"/>
                <w14:lumOff w14:val="5000"/>
              </w14:schemeClr>
            </w14:solidFill>
          </w14:textFill>
        </w:rPr>
        <w:t>按照《河北大学关于开展2025版研究生培养方案修订工作的指导意见》（校政字</w:t>
      </w:r>
      <w:r>
        <w:rPr>
          <w:rFonts w:eastAsiaTheme="minorEastAsia"/>
          <w:bCs/>
          <w:color w:val="0D0D0D" w:themeColor="text1" w:themeTint="F2"/>
          <w:sz w:val="24"/>
          <w14:textFill>
            <w14:solidFill>
              <w14:schemeClr w14:val="tx1">
                <w14:lumMod w14:val="95000"/>
                <w14:lumOff w14:val="5000"/>
              </w14:schemeClr>
            </w14:solidFill>
          </w14:textFill>
        </w:rPr>
        <w:t>〔2025〕9号</w:t>
      </w:r>
      <w:r>
        <w:rPr>
          <w:color w:val="0D0D0D" w:themeColor="text1" w:themeTint="F2"/>
          <w:kern w:val="0"/>
          <w:sz w:val="24"/>
          <w14:textFill>
            <w14:solidFill>
              <w14:schemeClr w14:val="tx1">
                <w14:lumMod w14:val="95000"/>
                <w14:lumOff w14:val="5000"/>
              </w14:schemeClr>
            </w14:solidFill>
          </w14:textFill>
        </w:rPr>
        <w:t>）规定，硕士研究生论文开题与答辩时间间隔原则上不少于12个月。</w:t>
      </w:r>
    </w:p>
    <w:p w14:paraId="4719118B">
      <w:pPr>
        <w:widowControl/>
        <w:spacing w:line="360" w:lineRule="auto"/>
        <w:ind w:firstLine="480"/>
        <w:jc w:val="left"/>
        <w:rPr>
          <w:rFonts w:hint="eastAsia" w:eastAsia="宋体"/>
          <w:i w:val="0"/>
          <w:iCs w:val="0"/>
          <w:color w:val="0D0D0D" w:themeColor="text1" w:themeTint="F2"/>
          <w:kern w:val="0"/>
          <w:sz w:val="18"/>
          <w:szCs w:val="18"/>
          <w:lang w:eastAsia="zh-CN"/>
          <w14:textFill>
            <w14:solidFill>
              <w14:schemeClr w14:val="tx1">
                <w14:lumMod w14:val="95000"/>
                <w14:lumOff w14:val="5000"/>
              </w14:schemeClr>
            </w14:solidFill>
          </w14:textFill>
        </w:rPr>
      </w:pPr>
      <w:r>
        <w:rPr>
          <w:rFonts w:hint="eastAsia"/>
          <w:i w:val="0"/>
          <w:iCs w:val="0"/>
          <w:color w:val="0D0D0D" w:themeColor="text1" w:themeTint="F2"/>
          <w:kern w:val="0"/>
          <w:sz w:val="24"/>
          <w14:textFill>
            <w14:solidFill>
              <w14:schemeClr w14:val="tx1">
                <w14:lumMod w14:val="95000"/>
                <w14:lumOff w14:val="5000"/>
              </w14:schemeClr>
            </w14:solidFill>
          </w14:textFill>
        </w:rPr>
        <w:t>学位论文应具有明确的现实背景和应用价值，能够反映学生综合运用所学专业的理论知识、科学方法、技术手段来收集、整理与分析实际数据的能力，并能呈现学生具有创造性解决实际问题的能力。学位论文内容应与实际问题、实际数据和实际案例紧密结合，学位论文形式主要包括专题研究类、调研报告或案例分析报告等。</w:t>
      </w:r>
      <w:r>
        <w:rPr>
          <w:i w:val="0"/>
          <w:iCs w:val="0"/>
          <w:color w:val="0D0D0D" w:themeColor="text1" w:themeTint="F2"/>
          <w:kern w:val="0"/>
          <w:sz w:val="24"/>
          <w14:textFill>
            <w14:solidFill>
              <w14:schemeClr w14:val="tx1">
                <w14:lumMod w14:val="95000"/>
                <w14:lumOff w14:val="5000"/>
              </w14:schemeClr>
            </w14:solidFill>
          </w14:textFill>
        </w:rPr>
        <w:t>学位（毕业）论文应当表明作者具有独立从事学术研究工作的能力，鼓励硕士研究生参与科学研究，取得创新性成果</w:t>
      </w:r>
      <w:r>
        <w:rPr>
          <w:rFonts w:hint="eastAsia"/>
          <w:i w:val="0"/>
          <w:iCs w:val="0"/>
          <w:color w:val="0D0D0D" w:themeColor="text1" w:themeTint="F2"/>
          <w:kern w:val="0"/>
          <w:sz w:val="24"/>
          <w:lang w:eastAsia="zh-CN"/>
          <w14:textFill>
            <w14:solidFill>
              <w14:schemeClr w14:val="tx1">
                <w14:lumMod w14:val="95000"/>
                <w14:lumOff w14:val="5000"/>
              </w14:schemeClr>
            </w14:solidFill>
          </w14:textFill>
        </w:rPr>
        <w:t>。</w:t>
      </w:r>
    </w:p>
    <w:p w14:paraId="6D451DC5">
      <w:pPr>
        <w:widowControl/>
        <w:spacing w:line="360" w:lineRule="auto"/>
        <w:ind w:firstLine="480"/>
        <w:jc w:val="left"/>
        <w:rPr>
          <w:i w:val="0"/>
          <w:iCs w:val="0"/>
          <w:color w:val="0D0D0D" w:themeColor="text1" w:themeTint="F2"/>
          <w:kern w:val="0"/>
          <w:sz w:val="18"/>
          <w:szCs w:val="18"/>
          <w14:textFill>
            <w14:solidFill>
              <w14:schemeClr w14:val="tx1">
                <w14:lumMod w14:val="95000"/>
                <w14:lumOff w14:val="5000"/>
              </w14:schemeClr>
            </w14:solidFill>
          </w14:textFill>
        </w:rPr>
      </w:pPr>
      <w:r>
        <w:rPr>
          <w:bCs/>
          <w:i w:val="0"/>
          <w:iCs w:val="0"/>
          <w:color w:val="0D0D0D" w:themeColor="text1" w:themeTint="F2"/>
          <w:kern w:val="0"/>
          <w:sz w:val="24"/>
          <w14:textFill>
            <w14:solidFill>
              <w14:schemeClr w14:val="tx1">
                <w14:lumMod w14:val="95000"/>
                <w14:lumOff w14:val="5000"/>
              </w14:schemeClr>
            </w14:solidFill>
          </w14:textFill>
        </w:rPr>
        <w:t>2.开题：</w:t>
      </w:r>
      <w:r>
        <w:rPr>
          <w:i w:val="0"/>
          <w:iCs w:val="0"/>
          <w:color w:val="0D0D0D" w:themeColor="text1" w:themeTint="F2"/>
          <w:kern w:val="0"/>
          <w:sz w:val="24"/>
          <w14:textFill>
            <w14:solidFill>
              <w14:schemeClr w14:val="tx1">
                <w14:lumMod w14:val="95000"/>
                <w14:lumOff w14:val="5000"/>
              </w14:schemeClr>
            </w14:solidFill>
          </w14:textFill>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0E1DED2A">
      <w:pPr>
        <w:widowControl/>
        <w:spacing w:line="360" w:lineRule="auto"/>
        <w:ind w:firstLine="480"/>
        <w:jc w:val="left"/>
        <w:rPr>
          <w:i w:val="0"/>
          <w:iCs w:val="0"/>
          <w:color w:val="0D0D0D" w:themeColor="text1" w:themeTint="F2"/>
          <w:kern w:val="0"/>
          <w:sz w:val="18"/>
          <w:szCs w:val="18"/>
          <w14:textFill>
            <w14:solidFill>
              <w14:schemeClr w14:val="tx1">
                <w14:lumMod w14:val="95000"/>
                <w14:lumOff w14:val="5000"/>
              </w14:schemeClr>
            </w14:solidFill>
          </w14:textFill>
        </w:rPr>
      </w:pPr>
      <w:r>
        <w:rPr>
          <w:i w:val="0"/>
          <w:iCs w:val="0"/>
          <w:color w:val="0D0D0D" w:themeColor="text1" w:themeTint="F2"/>
          <w:kern w:val="0"/>
          <w:sz w:val="24"/>
          <w14:textFill>
            <w14:solidFill>
              <w14:schemeClr w14:val="tx1">
                <w14:lumMod w14:val="95000"/>
                <w14:lumOff w14:val="5000"/>
              </w14:schemeClr>
            </w14:solidFill>
          </w14:textFill>
        </w:rPr>
        <w:t>原则上在入学后第3学期（最迟不超过第4学期）完成开题。开题由3-5名具有高级专业技术职务人员参加，以学术报告的方式进行。</w:t>
      </w:r>
    </w:p>
    <w:p w14:paraId="03966015">
      <w:pPr>
        <w:widowControl/>
        <w:spacing w:line="360" w:lineRule="auto"/>
        <w:ind w:firstLine="480"/>
        <w:jc w:val="left"/>
        <w:rPr>
          <w:i w:val="0"/>
          <w:iCs w:val="0"/>
          <w:color w:val="0D0D0D" w:themeColor="text1" w:themeTint="F2"/>
          <w:kern w:val="0"/>
          <w:sz w:val="24"/>
          <w14:textFill>
            <w14:solidFill>
              <w14:schemeClr w14:val="tx1">
                <w14:lumMod w14:val="95000"/>
                <w14:lumOff w14:val="5000"/>
              </w14:schemeClr>
            </w14:solidFill>
          </w14:textFill>
        </w:rPr>
      </w:pPr>
      <w:r>
        <w:rPr>
          <w:bCs/>
          <w:i w:val="0"/>
          <w:iCs w:val="0"/>
          <w:color w:val="0D0D0D" w:themeColor="text1" w:themeTint="F2"/>
          <w:kern w:val="0"/>
          <w:sz w:val="24"/>
          <w14:textFill>
            <w14:solidFill>
              <w14:schemeClr w14:val="tx1">
                <w14:lumMod w14:val="95000"/>
                <w14:lumOff w14:val="5000"/>
              </w14:schemeClr>
            </w14:solidFill>
          </w14:textFill>
        </w:rPr>
        <w:t>3.中期进展报告：</w:t>
      </w:r>
      <w:r>
        <w:rPr>
          <w:i w:val="0"/>
          <w:iCs w:val="0"/>
          <w:color w:val="0D0D0D" w:themeColor="text1" w:themeTint="F2"/>
          <w:kern w:val="0"/>
          <w:sz w:val="24"/>
          <w14:textFill>
            <w14:solidFill>
              <w14:schemeClr w14:val="tx1">
                <w14:lumMod w14:val="95000"/>
                <w14:lumOff w14:val="5000"/>
              </w14:schemeClr>
            </w14:solidFill>
          </w14:textFill>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462DAA50">
      <w:pPr>
        <w:widowControl/>
        <w:spacing w:line="360" w:lineRule="auto"/>
        <w:ind w:firstLine="480"/>
        <w:jc w:val="left"/>
        <w:rPr>
          <w:i w:val="0"/>
          <w:iCs w:val="0"/>
          <w:color w:val="0D0D0D" w:themeColor="text1" w:themeTint="F2"/>
          <w:kern w:val="0"/>
          <w:sz w:val="24"/>
          <w14:textFill>
            <w14:solidFill>
              <w14:schemeClr w14:val="tx1">
                <w14:lumMod w14:val="95000"/>
                <w14:lumOff w14:val="5000"/>
              </w14:schemeClr>
            </w14:solidFill>
          </w14:textFill>
        </w:rPr>
      </w:pPr>
      <w:r>
        <w:rPr>
          <w:bCs/>
          <w:i w:val="0"/>
          <w:iCs w:val="0"/>
          <w:color w:val="0D0D0D" w:themeColor="text1" w:themeTint="F2"/>
          <w:kern w:val="0"/>
          <w:sz w:val="24"/>
          <w14:textFill>
            <w14:solidFill>
              <w14:schemeClr w14:val="tx1">
                <w14:lumMod w14:val="95000"/>
                <w14:lumOff w14:val="5000"/>
              </w14:schemeClr>
            </w14:solidFill>
          </w14:textFill>
        </w:rPr>
        <w:t>4.学位申请：</w:t>
      </w:r>
      <w:r>
        <w:rPr>
          <w:i w:val="0"/>
          <w:iCs w:val="0"/>
          <w:color w:val="0D0D0D" w:themeColor="text1" w:themeTint="F2"/>
          <w:kern w:val="0"/>
          <w:sz w:val="24"/>
          <w14:textFill>
            <w14:solidFill>
              <w14:schemeClr w14:val="tx1">
                <w14:lumMod w14:val="95000"/>
                <w14:lumOff w14:val="5000"/>
              </w14:schemeClr>
            </w14:solidFill>
          </w14:textFill>
        </w:rPr>
        <w:t>达到学位授予条件的申请人，经导师同意后，应于答辩前三个月，向所属学位评定分委员会提出学位申请，提交学位申请材料。</w:t>
      </w:r>
    </w:p>
    <w:p w14:paraId="459A4E92">
      <w:pPr>
        <w:widowControl/>
        <w:spacing w:line="360" w:lineRule="auto"/>
        <w:ind w:firstLine="480"/>
        <w:jc w:val="left"/>
        <w:rPr>
          <w:i w:val="0"/>
          <w:iCs w:val="0"/>
          <w:color w:val="0D0D0D" w:themeColor="text1" w:themeTint="F2"/>
          <w:kern w:val="0"/>
          <w:sz w:val="24"/>
          <w14:textFill>
            <w14:solidFill>
              <w14:schemeClr w14:val="tx1">
                <w14:lumMod w14:val="95000"/>
                <w14:lumOff w14:val="5000"/>
              </w14:schemeClr>
            </w14:solidFill>
          </w14:textFill>
        </w:rPr>
      </w:pPr>
      <w:r>
        <w:rPr>
          <w:bCs/>
          <w:i w:val="0"/>
          <w:iCs w:val="0"/>
          <w:color w:val="0D0D0D" w:themeColor="text1" w:themeTint="F2"/>
          <w:kern w:val="0"/>
          <w:sz w:val="24"/>
          <w14:textFill>
            <w14:solidFill>
              <w14:schemeClr w14:val="tx1">
                <w14:lumMod w14:val="95000"/>
                <w14:lumOff w14:val="5000"/>
              </w14:schemeClr>
            </w14:solidFill>
          </w14:textFill>
        </w:rPr>
        <w:t>5.预答辩：</w:t>
      </w:r>
      <w:r>
        <w:rPr>
          <w:i w:val="0"/>
          <w:iCs w:val="0"/>
          <w:color w:val="0D0D0D" w:themeColor="text1" w:themeTint="F2"/>
          <w:kern w:val="0"/>
          <w:sz w:val="24"/>
          <w14:textFill>
            <w14:solidFill>
              <w14:schemeClr w14:val="tx1">
                <w14:lumMod w14:val="95000"/>
                <w14:lumOff w14:val="5000"/>
              </w14:schemeClr>
            </w14:solidFill>
          </w14:textFill>
        </w:rPr>
        <w:t>学位申请人须进行学位论文预答辩。预答辩通过者，方可进入学位论文评阅、学位论文答辩等环节。学位（毕业）论文预答辩在正式答辩前3个月进行。</w:t>
      </w:r>
    </w:p>
    <w:p w14:paraId="719A70BE">
      <w:pPr>
        <w:widowControl/>
        <w:spacing w:line="360" w:lineRule="auto"/>
        <w:ind w:firstLine="480"/>
        <w:jc w:val="left"/>
        <w:rPr>
          <w:i w:val="0"/>
          <w:iCs w:val="0"/>
          <w:color w:val="0D0D0D" w:themeColor="text1" w:themeTint="F2"/>
          <w:kern w:val="0"/>
          <w:sz w:val="24"/>
          <w14:textFill>
            <w14:solidFill>
              <w14:schemeClr w14:val="tx1">
                <w14:lumMod w14:val="95000"/>
                <w14:lumOff w14:val="5000"/>
              </w14:schemeClr>
            </w14:solidFill>
          </w14:textFill>
        </w:rPr>
      </w:pPr>
      <w:r>
        <w:rPr>
          <w:bCs/>
          <w:i w:val="0"/>
          <w:iCs w:val="0"/>
          <w:color w:val="0D0D0D" w:themeColor="text1" w:themeTint="F2"/>
          <w:kern w:val="0"/>
          <w:sz w:val="24"/>
          <w14:textFill>
            <w14:solidFill>
              <w14:schemeClr w14:val="tx1">
                <w14:lumMod w14:val="95000"/>
                <w14:lumOff w14:val="5000"/>
              </w14:schemeClr>
            </w14:solidFill>
          </w14:textFill>
        </w:rPr>
        <w:t>6.论文评阅：</w:t>
      </w:r>
      <w:r>
        <w:rPr>
          <w:i w:val="0"/>
          <w:iCs w:val="0"/>
          <w:color w:val="0D0D0D" w:themeColor="text1" w:themeTint="F2"/>
          <w:kern w:val="0"/>
          <w:sz w:val="24"/>
          <w14:textFill>
            <w14:solidFill>
              <w14:schemeClr w14:val="tx1">
                <w14:lumMod w14:val="95000"/>
                <w14:lumOff w14:val="5000"/>
              </w14:schemeClr>
            </w14:solidFill>
          </w14:textFill>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25180D17">
      <w:pPr>
        <w:widowControl/>
        <w:spacing w:line="360" w:lineRule="auto"/>
        <w:ind w:firstLine="480"/>
        <w:jc w:val="left"/>
        <w:rPr>
          <w:rFonts w:eastAsiaTheme="minorEastAsia"/>
          <w:i/>
          <w:color w:val="0D0D0D" w:themeColor="text1" w:themeTint="F2"/>
          <w:sz w:val="24"/>
          <w14:textFill>
            <w14:solidFill>
              <w14:schemeClr w14:val="tx1">
                <w14:lumMod w14:val="95000"/>
                <w14:lumOff w14:val="5000"/>
              </w14:schemeClr>
            </w14:solidFill>
          </w14:textFill>
        </w:rPr>
      </w:pPr>
      <w:r>
        <w:rPr>
          <w:b/>
          <w:bCs/>
          <w:color w:val="0D0D0D" w:themeColor="text1" w:themeTint="F2"/>
          <w:kern w:val="0"/>
          <w:sz w:val="24"/>
          <w14:textFill>
            <w14:solidFill>
              <w14:schemeClr w14:val="tx1">
                <w14:lumMod w14:val="95000"/>
                <w14:lumOff w14:val="5000"/>
              </w14:schemeClr>
            </w14:solidFill>
          </w14:textFill>
        </w:rPr>
        <w:t>7.答辩：</w:t>
      </w:r>
      <w:r>
        <w:rPr>
          <w:bCs/>
          <w:color w:val="0D0D0D" w:themeColor="text1" w:themeTint="F2"/>
          <w:kern w:val="0"/>
          <w:sz w:val="24"/>
          <w14:textFill>
            <w14:solidFill>
              <w14:schemeClr w14:val="tx1">
                <w14:lumMod w14:val="95000"/>
                <w14:lumOff w14:val="5000"/>
              </w14:schemeClr>
            </w14:solidFill>
          </w14:textFill>
        </w:rPr>
        <w:t>学位（毕业）论文答辩按照</w:t>
      </w:r>
      <w:r>
        <w:rPr>
          <w:color w:val="0D0D0D" w:themeColor="text1" w:themeTint="F2"/>
          <w:kern w:val="0"/>
          <w:sz w:val="24"/>
          <w14:textFill>
            <w14:solidFill>
              <w14:schemeClr w14:val="tx1">
                <w14:lumMod w14:val="95000"/>
                <w14:lumOff w14:val="5000"/>
              </w14:schemeClr>
            </w14:solidFill>
          </w14:textFill>
        </w:rPr>
        <w:t>《河北大学博士、硕士学位授予工作实施细则》（校政字〔2025〕7号）执行。</w:t>
      </w:r>
    </w:p>
    <w:p w14:paraId="7D36C476">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hint="eastAsia" w:eastAsia="黑体"/>
          <w:bCs/>
          <w:color w:val="0D0D0D" w:themeColor="text1" w:themeTint="F2"/>
          <w:sz w:val="28"/>
          <w:szCs w:val="28"/>
          <w14:textFill>
            <w14:solidFill>
              <w14:schemeClr w14:val="tx1">
                <w14:lumMod w14:val="95000"/>
                <w14:lumOff w14:val="5000"/>
              </w14:schemeClr>
            </w14:solidFill>
          </w14:textFill>
        </w:rPr>
        <w:t>九</w:t>
      </w:r>
      <w:r>
        <w:rPr>
          <w:rFonts w:eastAsia="黑体"/>
          <w:bCs/>
          <w:color w:val="0D0D0D" w:themeColor="text1" w:themeTint="F2"/>
          <w:sz w:val="28"/>
          <w:szCs w:val="28"/>
          <w14:textFill>
            <w14:solidFill>
              <w14:schemeClr w14:val="tx1">
                <w14:lumMod w14:val="95000"/>
                <w14:lumOff w14:val="5000"/>
              </w14:schemeClr>
            </w14:solidFill>
          </w14:textFill>
        </w:rPr>
        <w:t>、毕业条件</w:t>
      </w:r>
    </w:p>
    <w:p w14:paraId="37AC05D3">
      <w:pPr>
        <w:spacing w:line="360" w:lineRule="auto"/>
        <w:ind w:firstLine="480" w:firstLineChars="200"/>
        <w:rPr>
          <w:rFonts w:eastAsiaTheme="minorEastAsia"/>
          <w:bCs/>
          <w:color w:val="0D0D0D" w:themeColor="text1" w:themeTint="F2"/>
          <w:sz w:val="24"/>
          <w14:textFill>
            <w14:solidFill>
              <w14:schemeClr w14:val="tx1">
                <w14:lumMod w14:val="95000"/>
                <w14:lumOff w14:val="5000"/>
              </w14:schemeClr>
            </w14:solidFill>
          </w14:textFill>
        </w:rPr>
      </w:pPr>
      <w:r>
        <w:rPr>
          <w:rFonts w:eastAsiaTheme="minorEastAsia"/>
          <w:bCs/>
          <w:color w:val="0D0D0D" w:themeColor="text1" w:themeTint="F2"/>
          <w:sz w:val="24"/>
          <w14:textFill>
            <w14:solidFill>
              <w14:schemeClr w14:val="tx1">
                <w14:lumMod w14:val="95000"/>
                <w14:lumOff w14:val="5000"/>
              </w14:schemeClr>
            </w14:solidFill>
          </w14:textFill>
        </w:rPr>
        <w:t>1.课程学习。研究生在规定修业年限内完成培养方案规定的课程学习，考核成绩合格，获得规定的学分。</w:t>
      </w:r>
    </w:p>
    <w:p w14:paraId="5F837F7C">
      <w:pPr>
        <w:spacing w:line="360" w:lineRule="auto"/>
        <w:ind w:firstLine="480" w:firstLineChars="200"/>
        <w:rPr>
          <w:rFonts w:eastAsiaTheme="minorEastAsia"/>
          <w:bCs/>
          <w:color w:val="0D0D0D" w:themeColor="text1" w:themeTint="F2"/>
          <w:sz w:val="24"/>
          <w:szCs w:val="22"/>
          <w14:textFill>
            <w14:solidFill>
              <w14:schemeClr w14:val="tx1">
                <w14:lumMod w14:val="95000"/>
                <w14:lumOff w14:val="5000"/>
              </w14:schemeClr>
            </w14:solidFill>
          </w14:textFill>
        </w:rPr>
      </w:pPr>
      <w:r>
        <w:rPr>
          <w:rFonts w:eastAsiaTheme="minorEastAsia"/>
          <w:bCs/>
          <w:color w:val="0D0D0D" w:themeColor="text1" w:themeTint="F2"/>
          <w:sz w:val="24"/>
          <w14:textFill>
            <w14:solidFill>
              <w14:schemeClr w14:val="tx1">
                <w14:lumMod w14:val="95000"/>
                <w14:lumOff w14:val="5000"/>
              </w14:schemeClr>
            </w14:solidFill>
          </w14:textFill>
        </w:rPr>
        <w:t>2.</w:t>
      </w:r>
      <w:r>
        <w:rPr>
          <w:bCs/>
          <w:color w:val="0D0D0D" w:themeColor="text1" w:themeTint="F2"/>
          <w:sz w:val="24"/>
          <w14:textFill>
            <w14:solidFill>
              <w14:schemeClr w14:val="tx1">
                <w14:lumMod w14:val="95000"/>
                <w14:lumOff w14:val="5000"/>
              </w14:schemeClr>
            </w14:solidFill>
          </w14:textFill>
        </w:rPr>
        <w:t>学术/实践活动。</w:t>
      </w:r>
    </w:p>
    <w:p w14:paraId="4E9D090D">
      <w:pPr>
        <w:spacing w:line="360" w:lineRule="auto"/>
        <w:ind w:firstLine="480" w:firstLineChars="200"/>
        <w:rPr>
          <w:bCs/>
          <w:color w:val="0D0D0D" w:themeColor="text1" w:themeTint="F2"/>
          <w:kern w:val="0"/>
          <w:sz w:val="24"/>
          <w14:textFill>
            <w14:solidFill>
              <w14:schemeClr w14:val="tx1">
                <w14:lumMod w14:val="95000"/>
                <w14:lumOff w14:val="5000"/>
              </w14:schemeClr>
            </w14:solidFill>
          </w14:textFill>
        </w:rPr>
      </w:pPr>
      <w:r>
        <w:rPr>
          <w:bCs/>
          <w:color w:val="0D0D0D" w:themeColor="text1" w:themeTint="F2"/>
          <w:kern w:val="0"/>
          <w:sz w:val="24"/>
          <w14:textFill>
            <w14:solidFill>
              <w14:schemeClr w14:val="tx1">
                <w14:lumMod w14:val="95000"/>
                <w14:lumOff w14:val="5000"/>
              </w14:schemeClr>
            </w14:solidFill>
          </w14:textFill>
        </w:rPr>
        <w:t>（1）学术活动：研究生在读期间参加不</w:t>
      </w:r>
      <w:r>
        <w:rPr>
          <w:bCs/>
          <w:i w:val="0"/>
          <w:iCs w:val="0"/>
          <w:color w:val="0D0D0D" w:themeColor="text1" w:themeTint="F2"/>
          <w:kern w:val="0"/>
          <w:sz w:val="24"/>
          <w14:textFill>
            <w14:solidFill>
              <w14:schemeClr w14:val="tx1">
                <w14:lumMod w14:val="95000"/>
                <w14:lumOff w14:val="5000"/>
              </w14:schemeClr>
            </w14:solidFill>
          </w14:textFill>
        </w:rPr>
        <w:t>少于10次学术活动，并撰写学术报告小结；以主讲人或宣讲人身份，参加在校内外举行的学术报告或学术讲座不少于1次。</w:t>
      </w:r>
    </w:p>
    <w:p w14:paraId="03208B51">
      <w:pPr>
        <w:spacing w:line="440" w:lineRule="exact"/>
        <w:ind w:firstLine="480" w:firstLineChars="200"/>
        <w:rPr>
          <w:rFonts w:hint="eastAsia"/>
          <w:bCs/>
          <w:color w:val="0D0D0D" w:themeColor="text1" w:themeTint="F2"/>
          <w:kern w:val="0"/>
          <w:sz w:val="24"/>
          <w14:textFill>
            <w14:solidFill>
              <w14:schemeClr w14:val="tx1">
                <w14:lumMod w14:val="95000"/>
                <w14:lumOff w14:val="5000"/>
              </w14:schemeClr>
            </w14:solidFill>
          </w14:textFill>
        </w:rPr>
      </w:pPr>
      <w:r>
        <w:rPr>
          <w:bCs/>
          <w:color w:val="0D0D0D" w:themeColor="text1" w:themeTint="F2"/>
          <w:kern w:val="0"/>
          <w:sz w:val="24"/>
          <w14:textFill>
            <w14:solidFill>
              <w14:schemeClr w14:val="tx1">
                <w14:lumMod w14:val="95000"/>
                <w14:lumOff w14:val="5000"/>
              </w14:schemeClr>
            </w14:solidFill>
          </w14:textFill>
        </w:rPr>
        <w:t>（2）实践活动：参与本专业相关的社会实践，由相关单位出具相关实践证明材料；或组织开展与本专业相关的调查、考察等活动，并提交相关报告。</w:t>
      </w:r>
      <w:r>
        <w:rPr>
          <w:rFonts w:hint="eastAsia"/>
          <w:bCs/>
          <w:color w:val="0D0D0D" w:themeColor="text1" w:themeTint="F2"/>
          <w:kern w:val="0"/>
          <w:sz w:val="24"/>
          <w14:textFill>
            <w14:solidFill>
              <w14:schemeClr w14:val="tx1">
                <w14:lumMod w14:val="95000"/>
                <w14:lumOff w14:val="5000"/>
              </w14:schemeClr>
            </w14:solidFill>
          </w14:textFill>
        </w:rPr>
        <w:t>应届本科生招录为应用统计硕士专业学位研究生的，实习实践时间一般不少于6个月。</w:t>
      </w:r>
    </w:p>
    <w:p w14:paraId="4615836F">
      <w:pPr>
        <w:spacing w:line="440" w:lineRule="exact"/>
        <w:ind w:firstLine="480" w:firstLineChars="200"/>
        <w:rPr>
          <w:rFonts w:eastAsiaTheme="minorEastAsia"/>
          <w:color w:val="0D0D0D" w:themeColor="text1" w:themeTint="F2"/>
          <w:sz w:val="24"/>
          <w14:textFill>
            <w14:solidFill>
              <w14:schemeClr w14:val="tx1">
                <w14:lumMod w14:val="95000"/>
                <w14:lumOff w14:val="5000"/>
              </w14:schemeClr>
            </w14:solidFill>
          </w14:textFill>
        </w:rPr>
      </w:pPr>
      <w:r>
        <w:rPr>
          <w:rFonts w:eastAsiaTheme="minorEastAsia"/>
          <w:color w:val="0D0D0D" w:themeColor="text1" w:themeTint="F2"/>
          <w:sz w:val="24"/>
          <w14:textFill>
            <w14:solidFill>
              <w14:schemeClr w14:val="tx1">
                <w14:lumMod w14:val="95000"/>
                <w14:lumOff w14:val="5000"/>
              </w14:schemeClr>
            </w14:solidFill>
          </w14:textFill>
        </w:rPr>
        <w:t>3.符合提前毕业条件的研究生，可按照学校相关规定</w:t>
      </w:r>
      <w:r>
        <w:rPr>
          <w:rFonts w:eastAsiaTheme="minorEastAsia"/>
          <w:bCs/>
          <w:color w:val="0D0D0D" w:themeColor="text1" w:themeTint="F2"/>
          <w:sz w:val="24"/>
          <w14:textFill>
            <w14:solidFill>
              <w14:schemeClr w14:val="tx1">
                <w14:lumMod w14:val="95000"/>
                <w14:lumOff w14:val="5000"/>
              </w14:schemeClr>
            </w14:solidFill>
          </w14:textFill>
        </w:rPr>
        <w:t>申请</w:t>
      </w:r>
      <w:r>
        <w:rPr>
          <w:rFonts w:eastAsiaTheme="minorEastAsia"/>
          <w:color w:val="0D0D0D" w:themeColor="text1" w:themeTint="F2"/>
          <w:sz w:val="24"/>
          <w14:textFill>
            <w14:solidFill>
              <w14:schemeClr w14:val="tx1">
                <w14:lumMod w14:val="95000"/>
                <w14:lumOff w14:val="5000"/>
              </w14:schemeClr>
            </w14:solidFill>
          </w14:textFill>
        </w:rPr>
        <w:t>提前毕业。</w:t>
      </w:r>
    </w:p>
    <w:p w14:paraId="20363B97">
      <w:pPr>
        <w:spacing w:line="440" w:lineRule="exact"/>
        <w:ind w:firstLine="480" w:firstLineChars="200"/>
        <w:rPr>
          <w:rFonts w:eastAsiaTheme="minorEastAsia"/>
          <w:bCs/>
          <w:color w:val="0D0D0D" w:themeColor="text1" w:themeTint="F2"/>
          <w:sz w:val="24"/>
          <w14:textFill>
            <w14:solidFill>
              <w14:schemeClr w14:val="tx1">
                <w14:lumMod w14:val="95000"/>
                <w14:lumOff w14:val="5000"/>
              </w14:schemeClr>
            </w14:solidFill>
          </w14:textFill>
        </w:rPr>
      </w:pPr>
      <w:r>
        <w:rPr>
          <w:rFonts w:eastAsiaTheme="minorEastAsia"/>
          <w:bCs/>
          <w:color w:val="0D0D0D" w:themeColor="text1" w:themeTint="F2"/>
          <w:sz w:val="24"/>
          <w14:textFill>
            <w14:solidFill>
              <w14:schemeClr w14:val="tx1">
                <w14:lumMod w14:val="95000"/>
                <w14:lumOff w14:val="5000"/>
              </w14:schemeClr>
            </w14:solidFill>
          </w14:textFill>
        </w:rPr>
        <w:t>4.论文答辩。学位（毕业）论文经专家评审合格、通过学位（毕业）答辩，符合毕业资格审查后，准予毕业。</w:t>
      </w:r>
    </w:p>
    <w:p w14:paraId="52E44328">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hint="eastAsia" w:eastAsia="黑体"/>
          <w:bCs/>
          <w:color w:val="0D0D0D" w:themeColor="text1" w:themeTint="F2"/>
          <w:sz w:val="28"/>
          <w:szCs w:val="28"/>
          <w14:textFill>
            <w14:solidFill>
              <w14:schemeClr w14:val="tx1">
                <w14:lumMod w14:val="95000"/>
                <w14:lumOff w14:val="5000"/>
              </w14:schemeClr>
            </w14:solidFill>
          </w14:textFill>
        </w:rPr>
        <w:t>十</w:t>
      </w:r>
      <w:r>
        <w:rPr>
          <w:rFonts w:eastAsia="黑体"/>
          <w:bCs/>
          <w:color w:val="0D0D0D" w:themeColor="text1" w:themeTint="F2"/>
          <w:sz w:val="28"/>
          <w:szCs w:val="28"/>
          <w14:textFill>
            <w14:solidFill>
              <w14:schemeClr w14:val="tx1">
                <w14:lumMod w14:val="95000"/>
                <w14:lumOff w14:val="5000"/>
              </w14:schemeClr>
            </w14:solidFill>
          </w14:textFill>
        </w:rPr>
        <w:t>、创新性成果</w:t>
      </w:r>
    </w:p>
    <w:p w14:paraId="36EE6A0D">
      <w:pPr>
        <w:spacing w:line="440" w:lineRule="exact"/>
        <w:ind w:firstLine="480" w:firstLineChars="200"/>
        <w:rPr>
          <w:rFonts w:hint="eastAsia" w:ascii="Times New Roman" w:hAnsi="Times New Roman" w:cs="Times New Roman" w:eastAsiaTheme="minorEastAsia"/>
          <w:b w:val="0"/>
          <w:bCs/>
          <w:color w:val="0D0D0D" w:themeColor="text1" w:themeTint="F2"/>
          <w:sz w:val="24"/>
          <w:highlight w:val="none"/>
          <w:lang w:eastAsia="zh-CN"/>
          <w14:textFill>
            <w14:solidFill>
              <w14:schemeClr w14:val="tx1">
                <w14:lumMod w14:val="95000"/>
                <w14:lumOff w14:val="5000"/>
              </w14:schemeClr>
            </w14:solidFill>
          </w14:textFill>
        </w:rPr>
      </w:pPr>
      <w:r>
        <w:rPr>
          <w:rFonts w:eastAsiaTheme="minorEastAsia"/>
          <w:b w:val="0"/>
          <w:bCs/>
          <w:color w:val="0D0D0D" w:themeColor="text1" w:themeTint="F2"/>
          <w:sz w:val="24"/>
          <w14:textFill>
            <w14:solidFill>
              <w14:schemeClr w14:val="tx1">
                <w14:lumMod w14:val="95000"/>
                <w14:lumOff w14:val="5000"/>
              </w14:schemeClr>
            </w14:solidFill>
          </w14:textFill>
        </w:rPr>
        <w:t>详见</w:t>
      </w:r>
      <w:r>
        <w:rPr>
          <w:rFonts w:hint="eastAsia" w:ascii="Times New Roman" w:hAnsi="Times New Roman" w:cs="Times New Roman" w:eastAsiaTheme="minorEastAsia"/>
          <w:b w:val="0"/>
          <w:bCs/>
          <w:color w:val="0D0D0D" w:themeColor="text1" w:themeTint="F2"/>
          <w:sz w:val="24"/>
          <w:highlight w:val="none"/>
          <w14:textFill>
            <w14:solidFill>
              <w14:schemeClr w14:val="tx1">
                <w14:lumMod w14:val="95000"/>
                <w14:lumOff w14:val="5000"/>
              </w14:schemeClr>
            </w14:solidFill>
          </w14:textFill>
        </w:rPr>
        <w:t>经济学院关于研究生申请学位取得创新性成果的规定</w:t>
      </w:r>
      <w:r>
        <w:rPr>
          <w:rFonts w:hint="eastAsia" w:cs="Times New Roman" w:eastAsiaTheme="minorEastAsia"/>
          <w:b w:val="0"/>
          <w:bCs/>
          <w:color w:val="0D0D0D" w:themeColor="text1" w:themeTint="F2"/>
          <w:sz w:val="24"/>
          <w:highlight w:val="none"/>
          <w:lang w:eastAsia="zh-CN"/>
          <w14:textFill>
            <w14:solidFill>
              <w14:schemeClr w14:val="tx1">
                <w14:lumMod w14:val="95000"/>
                <w14:lumOff w14:val="5000"/>
              </w14:schemeClr>
            </w14:solidFill>
          </w14:textFill>
        </w:rPr>
        <w:t>。</w:t>
      </w:r>
    </w:p>
    <w:p w14:paraId="41FCAC7F">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eastAsia="黑体"/>
          <w:bCs/>
          <w:color w:val="0D0D0D" w:themeColor="text1" w:themeTint="F2"/>
          <w:sz w:val="28"/>
          <w:szCs w:val="28"/>
          <w14:textFill>
            <w14:solidFill>
              <w14:schemeClr w14:val="tx1">
                <w14:lumMod w14:val="95000"/>
                <w14:lumOff w14:val="5000"/>
              </w14:schemeClr>
            </w14:solidFill>
          </w14:textFill>
        </w:rPr>
        <w:t>十一、学位授予</w:t>
      </w:r>
    </w:p>
    <w:p w14:paraId="0330D1DD">
      <w:pPr>
        <w:spacing w:line="360" w:lineRule="auto"/>
        <w:ind w:firstLine="480" w:firstLineChars="200"/>
        <w:rPr>
          <w:rFonts w:eastAsiaTheme="minorEastAsia"/>
          <w:bCs/>
          <w:color w:val="0D0D0D" w:themeColor="text1" w:themeTint="F2"/>
          <w:sz w:val="24"/>
          <w14:textFill>
            <w14:solidFill>
              <w14:schemeClr w14:val="tx1">
                <w14:lumMod w14:val="95000"/>
                <w14:lumOff w14:val="5000"/>
              </w14:schemeClr>
            </w14:solidFill>
          </w14:textFill>
        </w:rPr>
      </w:pPr>
      <w:r>
        <w:rPr>
          <w:rFonts w:eastAsiaTheme="minorEastAsia"/>
          <w:bCs/>
          <w:color w:val="0D0D0D" w:themeColor="text1" w:themeTint="F2"/>
          <w:sz w:val="24"/>
          <w14:textFill>
            <w14:solidFill>
              <w14:schemeClr w14:val="tx1">
                <w14:lumMod w14:val="95000"/>
                <w14:lumOff w14:val="5000"/>
              </w14:schemeClr>
            </w14:solidFill>
          </w14:textFill>
        </w:rPr>
        <w:t>研究生通过毕业资格审查，</w:t>
      </w:r>
      <w:r>
        <w:rPr>
          <w:color w:val="0D0D0D" w:themeColor="text1" w:themeTint="F2"/>
          <w:kern w:val="0"/>
          <w:sz w:val="24"/>
          <w14:textFill>
            <w14:solidFill>
              <w14:schemeClr w14:val="tx1">
                <w14:lumMod w14:val="95000"/>
                <w14:lumOff w14:val="5000"/>
              </w14:schemeClr>
            </w14:solidFill>
          </w14:textFill>
        </w:rPr>
        <w:t>满足本</w:t>
      </w:r>
      <w:r>
        <w:rPr>
          <w:rFonts w:hint="eastAsia"/>
          <w:color w:val="0D0D0D" w:themeColor="text1" w:themeTint="F2"/>
          <w:kern w:val="0"/>
          <w:sz w:val="24"/>
          <w:lang w:val="en-US" w:eastAsia="zh-CN"/>
          <w14:textFill>
            <w14:solidFill>
              <w14:schemeClr w14:val="tx1">
                <w14:lumMod w14:val="95000"/>
                <w14:lumOff w14:val="5000"/>
              </w14:schemeClr>
            </w14:solidFill>
          </w14:textFill>
        </w:rPr>
        <w:t>经济学院</w:t>
      </w:r>
      <w:r>
        <w:rPr>
          <w:color w:val="0D0D0D" w:themeColor="text1" w:themeTint="F2"/>
          <w:kern w:val="0"/>
          <w:sz w:val="24"/>
          <w14:textFill>
            <w14:solidFill>
              <w14:schemeClr w14:val="tx1">
                <w14:lumMod w14:val="95000"/>
                <w14:lumOff w14:val="5000"/>
              </w14:schemeClr>
            </w14:solidFill>
          </w14:textFill>
        </w:rPr>
        <w:t>制定的创新性成果要求，</w:t>
      </w:r>
      <w:r>
        <w:rPr>
          <w:rFonts w:eastAsiaTheme="minorEastAsia"/>
          <w:bCs/>
          <w:color w:val="0D0D0D" w:themeColor="text1" w:themeTint="F2"/>
          <w:sz w:val="24"/>
          <w14:textFill>
            <w14:solidFill>
              <w14:schemeClr w14:val="tx1">
                <w14:lumMod w14:val="95000"/>
                <w14:lumOff w14:val="5000"/>
              </w14:schemeClr>
            </w14:solidFill>
          </w14:textFill>
        </w:rPr>
        <w:t>符合</w:t>
      </w:r>
      <w:r>
        <w:rPr>
          <w:color w:val="0D0D0D" w:themeColor="text1" w:themeTint="F2"/>
          <w:kern w:val="0"/>
          <w:sz w:val="24"/>
          <w14:textFill>
            <w14:solidFill>
              <w14:schemeClr w14:val="tx1">
                <w14:lumMod w14:val="95000"/>
                <w14:lumOff w14:val="5000"/>
              </w14:schemeClr>
            </w14:solidFill>
          </w14:textFill>
        </w:rPr>
        <w:t>《河北大学博士、硕士学位授予工作实施细则》（校政字〔2025〕7号）</w:t>
      </w:r>
      <w:r>
        <w:rPr>
          <w:rFonts w:eastAsiaTheme="minorEastAsia"/>
          <w:bCs/>
          <w:color w:val="0D0D0D" w:themeColor="text1" w:themeTint="F2"/>
          <w:sz w:val="24"/>
          <w14:textFill>
            <w14:solidFill>
              <w14:schemeClr w14:val="tx1">
                <w14:lumMod w14:val="95000"/>
                <w14:lumOff w14:val="5000"/>
              </w14:schemeClr>
            </w14:solidFill>
          </w14:textFill>
        </w:rPr>
        <w:t>的有关规定，达到学校学位授予标准，经学校学位评定委员会审议，授予硕士学位。</w:t>
      </w:r>
    </w:p>
    <w:p w14:paraId="7D255552">
      <w:pPr>
        <w:spacing w:line="360" w:lineRule="auto"/>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eastAsia="黑体"/>
          <w:bCs/>
          <w:color w:val="0D0D0D" w:themeColor="text1" w:themeTint="F2"/>
          <w:sz w:val="28"/>
          <w:szCs w:val="28"/>
          <w14:textFill>
            <w14:solidFill>
              <w14:schemeClr w14:val="tx1">
                <w14:lumMod w14:val="95000"/>
                <w14:lumOff w14:val="5000"/>
              </w14:schemeClr>
            </w14:solidFill>
          </w14:textFill>
        </w:rPr>
        <w:t>十</w:t>
      </w:r>
      <w:r>
        <w:rPr>
          <w:rFonts w:hint="eastAsia" w:eastAsia="黑体"/>
          <w:bCs/>
          <w:color w:val="0D0D0D" w:themeColor="text1" w:themeTint="F2"/>
          <w:sz w:val="28"/>
          <w:szCs w:val="28"/>
          <w14:textFill>
            <w14:solidFill>
              <w14:schemeClr w14:val="tx1">
                <w14:lumMod w14:val="95000"/>
                <w14:lumOff w14:val="5000"/>
              </w14:schemeClr>
            </w14:solidFill>
          </w14:textFill>
        </w:rPr>
        <w:t>二</w:t>
      </w:r>
      <w:r>
        <w:rPr>
          <w:rFonts w:eastAsia="黑体"/>
          <w:bCs/>
          <w:color w:val="0D0D0D" w:themeColor="text1" w:themeTint="F2"/>
          <w:sz w:val="28"/>
          <w:szCs w:val="28"/>
          <w14:textFill>
            <w14:solidFill>
              <w14:schemeClr w14:val="tx1">
                <w14:lumMod w14:val="95000"/>
                <w14:lumOff w14:val="5000"/>
              </w14:schemeClr>
            </w14:solidFill>
          </w14:textFill>
        </w:rPr>
        <w:t>、学分及课程设置</w:t>
      </w:r>
    </w:p>
    <w:p w14:paraId="43609AA9">
      <w:pPr>
        <w:spacing w:line="440" w:lineRule="exact"/>
        <w:ind w:firstLine="480" w:firstLineChars="200"/>
        <w:rPr>
          <w:rFonts w:hint="eastAsia"/>
          <w:color w:val="0D0D0D" w:themeColor="text1" w:themeTint="F2"/>
          <w:sz w:val="24"/>
          <w:lang w:eastAsia="zh-CN"/>
          <w14:textFill>
            <w14:solidFill>
              <w14:schemeClr w14:val="tx1">
                <w14:lumMod w14:val="95000"/>
                <w14:lumOff w14:val="5000"/>
              </w14:schemeClr>
            </w14:solidFill>
          </w14:textFill>
        </w:rPr>
      </w:pPr>
      <w:r>
        <w:rPr>
          <w:rFonts w:eastAsiaTheme="minorEastAsia"/>
          <w:color w:val="0D0D0D" w:themeColor="text1" w:themeTint="F2"/>
          <w:sz w:val="24"/>
          <w14:textFill>
            <w14:solidFill>
              <w14:schemeClr w14:val="tx1">
                <w14:lumMod w14:val="95000"/>
                <w14:lumOff w14:val="5000"/>
              </w14:schemeClr>
            </w14:solidFill>
          </w14:textFill>
        </w:rPr>
        <w:t>本专业最低毕业学分为</w:t>
      </w:r>
      <w:r>
        <w:rPr>
          <w:rFonts w:hint="eastAsia" w:ascii="宋体" w:hAnsi="宋体"/>
          <w:color w:val="0D0D0D" w:themeColor="text1" w:themeTint="F2"/>
          <w:kern w:val="0"/>
          <w:sz w:val="24"/>
          <w14:textFill>
            <w14:solidFill>
              <w14:schemeClr w14:val="tx1">
                <w14:lumMod w14:val="95000"/>
                <w14:lumOff w14:val="5000"/>
              </w14:schemeClr>
            </w14:solidFill>
          </w14:textFill>
        </w:rPr>
        <w:t>3</w:t>
      </w:r>
      <w:r>
        <w:rPr>
          <w:rFonts w:hint="eastAsia" w:ascii="宋体" w:hAnsi="宋体"/>
          <w:color w:val="0D0D0D" w:themeColor="text1" w:themeTint="F2"/>
          <w:kern w:val="0"/>
          <w:sz w:val="24"/>
          <w:lang w:val="en-US" w:eastAsia="zh-CN"/>
          <w14:textFill>
            <w14:solidFill>
              <w14:schemeClr w14:val="tx1">
                <w14:lumMod w14:val="95000"/>
                <w14:lumOff w14:val="5000"/>
              </w14:schemeClr>
            </w14:solidFill>
          </w14:textFill>
        </w:rPr>
        <w:t>7</w:t>
      </w:r>
      <w:r>
        <w:rPr>
          <w:rFonts w:hint="eastAsia" w:ascii="宋体" w:hAnsi="宋体"/>
          <w:color w:val="0D0D0D" w:themeColor="text1" w:themeTint="F2"/>
          <w:kern w:val="0"/>
          <w:sz w:val="24"/>
          <w14:textFill>
            <w14:solidFill>
              <w14:schemeClr w14:val="tx1">
                <w14:lumMod w14:val="95000"/>
                <w14:lumOff w14:val="5000"/>
              </w14:schemeClr>
            </w14:solidFill>
          </w14:textFill>
        </w:rPr>
        <w:t>学分</w:t>
      </w:r>
      <w:r>
        <w:rPr>
          <w:rFonts w:hint="eastAsia" w:ascii="宋体" w:hAnsi="宋体"/>
          <w:color w:val="0D0D0D" w:themeColor="text1" w:themeTint="F2"/>
          <w:kern w:val="0"/>
          <w:sz w:val="24"/>
          <w:lang w:eastAsia="zh-CN"/>
          <w14:textFill>
            <w14:solidFill>
              <w14:schemeClr w14:val="tx1">
                <w14:lumMod w14:val="95000"/>
                <w14:lumOff w14:val="5000"/>
              </w14:schemeClr>
            </w14:solidFill>
          </w14:textFill>
        </w:rPr>
        <w:t>，</w:t>
      </w:r>
      <w:r>
        <w:rPr>
          <w:rFonts w:hint="eastAsia" w:ascii="宋体" w:hAnsi="宋体"/>
          <w:color w:val="0D0D0D" w:themeColor="text1" w:themeTint="F2"/>
          <w:kern w:val="0"/>
          <w:sz w:val="24"/>
          <w14:textFill>
            <w14:solidFill>
              <w14:schemeClr w14:val="tx1">
                <w14:lumMod w14:val="95000"/>
                <w14:lumOff w14:val="5000"/>
              </w14:schemeClr>
            </w14:solidFill>
          </w14:textFill>
        </w:rPr>
        <w:t>其</w:t>
      </w:r>
      <w:r>
        <w:rPr>
          <w:rFonts w:hint="eastAsia"/>
          <w:color w:val="0D0D0D" w:themeColor="text1" w:themeTint="F2"/>
          <w:sz w:val="24"/>
          <w14:textFill>
            <w14:solidFill>
              <w14:schemeClr w14:val="tx1">
                <w14:lumMod w14:val="95000"/>
                <w14:lumOff w14:val="5000"/>
              </w14:schemeClr>
            </w14:solidFill>
          </w14:textFill>
        </w:rPr>
        <w:t>中学位课</w:t>
      </w:r>
      <w:r>
        <w:rPr>
          <w:rFonts w:hint="eastAsia"/>
          <w:color w:val="0D0D0D" w:themeColor="text1" w:themeTint="F2"/>
          <w:sz w:val="24"/>
          <w:lang w:val="en-US" w:eastAsia="zh-CN"/>
          <w14:textFill>
            <w14:solidFill>
              <w14:schemeClr w14:val="tx1">
                <w14:lumMod w14:val="95000"/>
                <w14:lumOff w14:val="5000"/>
              </w14:schemeClr>
            </w14:solidFill>
          </w14:textFill>
        </w:rPr>
        <w:t>17</w:t>
      </w:r>
      <w:r>
        <w:rPr>
          <w:rFonts w:hint="eastAsia"/>
          <w:color w:val="0D0D0D" w:themeColor="text1" w:themeTint="F2"/>
          <w:sz w:val="24"/>
          <w14:textFill>
            <w14:solidFill>
              <w14:schemeClr w14:val="tx1">
                <w14:lumMod w14:val="95000"/>
                <w14:lumOff w14:val="5000"/>
              </w14:schemeClr>
            </w14:solidFill>
          </w14:textFill>
        </w:rPr>
        <w:t>学分，非学位课</w:t>
      </w:r>
      <w:r>
        <w:rPr>
          <w:rFonts w:hint="eastAsia"/>
          <w:color w:val="0D0D0D" w:themeColor="text1" w:themeTint="F2"/>
          <w:sz w:val="24"/>
          <w:lang w:val="en-US" w:eastAsia="zh-CN"/>
          <w14:textFill>
            <w14:solidFill>
              <w14:schemeClr w14:val="tx1">
                <w14:lumMod w14:val="95000"/>
                <w14:lumOff w14:val="5000"/>
              </w14:schemeClr>
            </w14:solidFill>
          </w14:textFill>
        </w:rPr>
        <w:t>15</w:t>
      </w:r>
      <w:r>
        <w:rPr>
          <w:rFonts w:hint="eastAsia"/>
          <w:color w:val="0D0D0D" w:themeColor="text1" w:themeTint="F2"/>
          <w:sz w:val="24"/>
          <w14:textFill>
            <w14:solidFill>
              <w14:schemeClr w14:val="tx1">
                <w14:lumMod w14:val="95000"/>
                <w14:lumOff w14:val="5000"/>
              </w14:schemeClr>
            </w14:solidFill>
          </w14:textFill>
        </w:rPr>
        <w:t>学分</w:t>
      </w:r>
      <w:r>
        <w:rPr>
          <w:rFonts w:hint="eastAsia"/>
          <w:color w:val="0D0D0D" w:themeColor="text1" w:themeTint="F2"/>
          <w:sz w:val="24"/>
          <w:lang w:eastAsia="zh-CN"/>
          <w14:textFill>
            <w14:solidFill>
              <w14:schemeClr w14:val="tx1">
                <w14:lumMod w14:val="95000"/>
                <w14:lumOff w14:val="5000"/>
              </w14:schemeClr>
            </w14:solidFill>
          </w14:textFill>
        </w:rPr>
        <w:t>，</w:t>
      </w:r>
      <w:r>
        <w:rPr>
          <w:rFonts w:eastAsiaTheme="minorEastAsia"/>
          <w:color w:val="0D0D0D" w:themeColor="text1" w:themeTint="F2"/>
          <w:sz w:val="24"/>
          <w14:textFill>
            <w14:solidFill>
              <w14:schemeClr w14:val="tx1">
                <w14:lumMod w14:val="95000"/>
                <w14:lumOff w14:val="5000"/>
              </w14:schemeClr>
            </w14:solidFill>
          </w14:textFill>
        </w:rPr>
        <w:t>必修环节</w:t>
      </w:r>
      <w:r>
        <w:rPr>
          <w:rFonts w:hint="eastAsia" w:eastAsiaTheme="minorEastAsia"/>
          <w:color w:val="0D0D0D" w:themeColor="text1" w:themeTint="F2"/>
          <w:sz w:val="24"/>
          <w:lang w:val="en-US" w:eastAsia="zh-CN"/>
          <w14:textFill>
            <w14:solidFill>
              <w14:schemeClr w14:val="tx1">
                <w14:lumMod w14:val="95000"/>
                <w14:lumOff w14:val="5000"/>
              </w14:schemeClr>
            </w14:solidFill>
          </w14:textFill>
        </w:rPr>
        <w:t>5</w:t>
      </w:r>
      <w:r>
        <w:rPr>
          <w:rFonts w:eastAsiaTheme="minorEastAsia"/>
          <w:color w:val="0D0D0D" w:themeColor="text1" w:themeTint="F2"/>
          <w:sz w:val="24"/>
          <w14:textFill>
            <w14:solidFill>
              <w14:schemeClr w14:val="tx1">
                <w14:lumMod w14:val="95000"/>
                <w14:lumOff w14:val="5000"/>
              </w14:schemeClr>
            </w14:solidFill>
          </w14:textFill>
        </w:rPr>
        <w:t>分。</w:t>
      </w:r>
      <w:r>
        <w:rPr>
          <w:rFonts w:hint="eastAsia" w:ascii="宋体" w:hAnsi="宋体"/>
          <w:color w:val="0D0D0D" w:themeColor="text1" w:themeTint="F2"/>
          <w:kern w:val="0"/>
          <w:sz w:val="24"/>
          <w:lang w:val="en-US" w:eastAsia="zh-CN"/>
          <w14:textFill>
            <w14:solidFill>
              <w14:schemeClr w14:val="tx1">
                <w14:lumMod w14:val="95000"/>
                <w14:lumOff w14:val="5000"/>
              </w14:schemeClr>
            </w14:solidFill>
          </w14:textFill>
        </w:rPr>
        <w:t>各</w:t>
      </w:r>
      <w:r>
        <w:rPr>
          <w:rFonts w:hint="eastAsia" w:ascii="宋体" w:hAnsi="宋体"/>
          <w:color w:val="0D0D0D" w:themeColor="text1" w:themeTint="F2"/>
          <w:kern w:val="0"/>
          <w:sz w:val="24"/>
          <w14:textFill>
            <w14:solidFill>
              <w14:schemeClr w14:val="tx1">
                <w14:lumMod w14:val="95000"/>
                <w14:lumOff w14:val="5000"/>
              </w14:schemeClr>
            </w14:solidFill>
          </w14:textFill>
        </w:rPr>
        <w:t>方向研究生至少修读</w:t>
      </w:r>
      <w:r>
        <w:rPr>
          <w:rFonts w:hint="eastAsia" w:ascii="宋体" w:hAnsi="宋体"/>
          <w:color w:val="0D0D0D" w:themeColor="text1" w:themeTint="F2"/>
          <w:kern w:val="0"/>
          <w:sz w:val="24"/>
          <w:lang w:eastAsia="zh-CN"/>
          <w14:textFill>
            <w14:solidFill>
              <w14:schemeClr w14:val="tx1">
                <w14:lumMod w14:val="95000"/>
                <w14:lumOff w14:val="5000"/>
              </w14:schemeClr>
            </w14:solidFill>
          </w14:textFill>
        </w:rPr>
        <w:t>本方向课程</w:t>
      </w:r>
      <w:r>
        <w:rPr>
          <w:rFonts w:hint="eastAsia" w:ascii="宋体" w:hAnsi="宋体"/>
          <w:color w:val="0D0D0D" w:themeColor="text1" w:themeTint="F2"/>
          <w:kern w:val="0"/>
          <w:sz w:val="24"/>
          <w:lang w:val="en-US" w:eastAsia="zh-CN"/>
          <w14:textFill>
            <w14:solidFill>
              <w14:schemeClr w14:val="tx1">
                <w14:lumMod w14:val="95000"/>
                <w14:lumOff w14:val="5000"/>
              </w14:schemeClr>
            </w14:solidFill>
          </w14:textFill>
        </w:rPr>
        <w:t>2</w:t>
      </w:r>
      <w:r>
        <w:rPr>
          <w:rFonts w:hint="eastAsia" w:ascii="宋体" w:hAnsi="宋体"/>
          <w:color w:val="0D0D0D" w:themeColor="text1" w:themeTint="F2"/>
          <w:kern w:val="0"/>
          <w:sz w:val="24"/>
          <w14:textFill>
            <w14:solidFill>
              <w14:schemeClr w14:val="tx1">
                <w14:lumMod w14:val="95000"/>
                <w14:lumOff w14:val="5000"/>
              </w14:schemeClr>
            </w14:solidFill>
          </w14:textFill>
        </w:rPr>
        <w:t>学分</w:t>
      </w:r>
      <w:r>
        <w:rPr>
          <w:rFonts w:hint="eastAsia"/>
          <w:color w:val="0D0D0D" w:themeColor="text1" w:themeTint="F2"/>
          <w:sz w:val="24"/>
          <w14:textFill>
            <w14:solidFill>
              <w14:schemeClr w14:val="tx1">
                <w14:lumMod w14:val="95000"/>
                <w14:lumOff w14:val="5000"/>
              </w14:schemeClr>
            </w14:solidFill>
          </w14:textFill>
        </w:rPr>
        <w:t>。本科非经济类学生</w:t>
      </w:r>
      <w:r>
        <w:rPr>
          <w:rFonts w:hint="eastAsia"/>
          <w:color w:val="0D0D0D" w:themeColor="text1" w:themeTint="F2"/>
          <w:sz w:val="24"/>
          <w:lang w:eastAsia="zh-CN"/>
          <w14:textFill>
            <w14:solidFill>
              <w14:schemeClr w14:val="tx1">
                <w14:lumMod w14:val="95000"/>
                <w14:lumOff w14:val="5000"/>
              </w14:schemeClr>
            </w14:solidFill>
          </w14:textFill>
        </w:rPr>
        <w:t>跟读补修</w:t>
      </w:r>
      <w:r>
        <w:rPr>
          <w:rFonts w:hint="eastAsia"/>
          <w:color w:val="0D0D0D" w:themeColor="text1" w:themeTint="F2"/>
          <w:sz w:val="24"/>
          <w14:textFill>
            <w14:solidFill>
              <w14:schemeClr w14:val="tx1">
                <w14:lumMod w14:val="95000"/>
                <w14:lumOff w14:val="5000"/>
              </w14:schemeClr>
            </w14:solidFill>
          </w14:textFill>
        </w:rPr>
        <w:t>统计学、微观经济学、宏观经济学</w:t>
      </w:r>
      <w:r>
        <w:rPr>
          <w:rFonts w:hint="eastAsia"/>
          <w:color w:val="0D0D0D" w:themeColor="text1" w:themeTint="F2"/>
          <w:sz w:val="24"/>
          <w:lang w:eastAsia="zh-CN"/>
          <w14:textFill>
            <w14:solidFill>
              <w14:schemeClr w14:val="tx1">
                <w14:lumMod w14:val="95000"/>
                <w14:lumOff w14:val="5000"/>
              </w14:schemeClr>
            </w14:solidFill>
          </w14:textFill>
        </w:rPr>
        <w:t>等课程。</w:t>
      </w:r>
    </w:p>
    <w:p w14:paraId="4545C39A">
      <w:pPr>
        <w:spacing w:line="360" w:lineRule="auto"/>
        <w:ind w:firstLine="480"/>
        <w:rPr>
          <w:color w:val="0D0D0D" w:themeColor="text1" w:themeTint="F2"/>
          <w:sz w:val="24"/>
          <w14:textFill>
            <w14:solidFill>
              <w14:schemeClr w14:val="tx1">
                <w14:lumMod w14:val="95000"/>
                <w14:lumOff w14:val="5000"/>
              </w14:schemeClr>
            </w14:solidFill>
          </w14:textFill>
        </w:rPr>
      </w:pPr>
      <w:r>
        <w:rPr>
          <w:rFonts w:eastAsiaTheme="minorEastAsia"/>
          <w:color w:val="0D0D0D" w:themeColor="text1" w:themeTint="F2"/>
          <w:sz w:val="24"/>
          <w14:textFill>
            <w14:solidFill>
              <w14:schemeClr w14:val="tx1">
                <w14:lumMod w14:val="95000"/>
                <w14:lumOff w14:val="5000"/>
              </w14:schemeClr>
            </w14:solidFill>
          </w14:textFill>
        </w:rPr>
        <w:t>课程考试不设补考环节，</w:t>
      </w:r>
      <w:r>
        <w:rPr>
          <w:color w:val="0D0D0D" w:themeColor="text1" w:themeTint="F2"/>
          <w:sz w:val="24"/>
          <w14:textFill>
            <w14:solidFill>
              <w14:schemeClr w14:val="tx1">
                <w14:lumMod w14:val="95000"/>
                <w14:lumOff w14:val="5000"/>
              </w14:schemeClr>
            </w14:solidFill>
          </w14:textFill>
        </w:rPr>
        <w:t>考试成绩低于60分的需重修。</w:t>
      </w:r>
    </w:p>
    <w:p w14:paraId="04947227">
      <w:pPr>
        <w:spacing w:line="360" w:lineRule="auto"/>
        <w:ind w:firstLine="480"/>
        <w:rPr>
          <w:rFonts w:hint="eastAsia" w:ascii="宋体" w:hAnsi="宋体"/>
          <w:color w:val="0D0D0D" w:themeColor="text1" w:themeTint="F2"/>
          <w:kern w:val="0"/>
          <w:sz w:val="24"/>
          <w14:textFill>
            <w14:solidFill>
              <w14:schemeClr w14:val="tx1">
                <w14:lumMod w14:val="95000"/>
                <w14:lumOff w14:val="5000"/>
              </w14:schemeClr>
            </w14:solidFill>
          </w14:textFill>
        </w:rPr>
      </w:pPr>
      <w:r>
        <w:rPr>
          <w:rFonts w:hint="eastAsia" w:ascii="宋体" w:hAnsi="宋体"/>
          <w:color w:val="0D0D0D" w:themeColor="text1" w:themeTint="F2"/>
          <w:kern w:val="0"/>
          <w:sz w:val="24"/>
          <w14:textFill>
            <w14:solidFill>
              <w14:schemeClr w14:val="tx1">
                <w14:lumMod w14:val="95000"/>
                <w14:lumOff w14:val="5000"/>
              </w14:schemeClr>
            </w14:solidFill>
          </w14:textFill>
        </w:rPr>
        <w:t>鼓励采用案例教学方法并逐步增加在教学中使用案例的比例，注重理论联系实际，强调培养学生分析和解决实际问题的能力。</w:t>
      </w:r>
    </w:p>
    <w:p w14:paraId="429FB265">
      <w:pPr>
        <w:spacing w:line="360" w:lineRule="auto"/>
        <w:ind w:firstLine="480"/>
        <w:rPr>
          <w:rFonts w:hint="default" w:ascii="Times New Roman" w:hAnsi="Times New Roman" w:eastAsia="宋体" w:cs="Times New Roman"/>
          <w:color w:val="0D0D0D" w:themeColor="text1" w:themeTint="F2"/>
          <w:sz w:val="24"/>
          <w:lang w:val="en-US" w:eastAsia="zh-CN"/>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24"/>
          <w14:textFill>
            <w14:solidFill>
              <w14:schemeClr w14:val="tx1">
                <w14:lumMod w14:val="95000"/>
                <w14:lumOff w14:val="5000"/>
              </w14:schemeClr>
            </w14:solidFill>
          </w14:textFill>
        </w:rPr>
        <w:t>课程考核方式包括考试和考查，可以采用口试、笔试或写读书报告、论文的形式，但应有—定数量的笔试。无论采取何种考核方式，均应能真实反映学生对所学课程掌握的程度及运用知识的能力。</w:t>
      </w:r>
    </w:p>
    <w:p w14:paraId="1862F4CC">
      <w:pPr>
        <w:spacing w:after="156" w:afterLines="50" w:line="440" w:lineRule="exact"/>
        <w:ind w:firstLine="482" w:firstLineChars="200"/>
        <w:jc w:val="center"/>
        <w:rPr>
          <w:rFonts w:eastAsiaTheme="minorEastAsia"/>
          <w:b/>
          <w:bCs/>
          <w:color w:val="0D0D0D" w:themeColor="text1" w:themeTint="F2"/>
          <w:sz w:val="24"/>
          <w14:textFill>
            <w14:solidFill>
              <w14:schemeClr w14:val="tx1">
                <w14:lumMod w14:val="95000"/>
                <w14:lumOff w14:val="5000"/>
              </w14:schemeClr>
            </w14:solidFill>
          </w14:textFill>
        </w:rPr>
      </w:pPr>
      <w:r>
        <w:rPr>
          <w:rFonts w:hint="eastAsia" w:eastAsiaTheme="minorEastAsia"/>
          <w:b/>
          <w:bCs/>
          <w:color w:val="0D0D0D" w:themeColor="text1" w:themeTint="F2"/>
          <w:sz w:val="24"/>
          <w:lang w:val="en-US" w:eastAsia="zh-CN"/>
          <w14:textFill>
            <w14:solidFill>
              <w14:schemeClr w14:val="tx1">
                <w14:lumMod w14:val="95000"/>
                <w14:lumOff w14:val="5000"/>
              </w14:schemeClr>
            </w14:solidFill>
          </w14:textFill>
        </w:rPr>
        <w:t>应用统计</w:t>
      </w:r>
      <w:r>
        <w:rPr>
          <w:rFonts w:eastAsiaTheme="minorEastAsia"/>
          <w:b/>
          <w:bCs/>
          <w:color w:val="0D0D0D" w:themeColor="text1" w:themeTint="F2"/>
          <w:sz w:val="24"/>
          <w14:textFill>
            <w14:solidFill>
              <w14:schemeClr w14:val="tx1">
                <w14:lumMod w14:val="95000"/>
                <w14:lumOff w14:val="5000"/>
              </w14:schemeClr>
            </w14:solidFill>
          </w14:textFill>
        </w:rPr>
        <w:t>专业全日制专业学位硕士研究生课程及培养环节设置一览表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53C477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17AE35ED">
            <w:pPr>
              <w:jc w:val="center"/>
              <w:rPr>
                <w:b/>
                <w:color w:val="0D0D0D" w:themeColor="text1" w:themeTint="F2"/>
                <w:szCs w:val="21"/>
                <w14:textFill>
                  <w14:solidFill>
                    <w14:schemeClr w14:val="tx1">
                      <w14:lumMod w14:val="95000"/>
                      <w14:lumOff w14:val="5000"/>
                    </w14:schemeClr>
                  </w14:solidFill>
                </w14:textFill>
              </w:rPr>
            </w:pPr>
            <w:r>
              <w:rPr>
                <w:b/>
                <w:color w:val="0D0D0D" w:themeColor="text1" w:themeTint="F2"/>
                <w:szCs w:val="21"/>
                <w14:textFill>
                  <w14:solidFill>
                    <w14:schemeClr w14:val="tx1">
                      <w14:lumMod w14:val="95000"/>
                      <w14:lumOff w14:val="5000"/>
                    </w14:schemeClr>
                  </w14:solidFill>
                </w14:textFill>
              </w:rPr>
              <w:t>课程类别</w:t>
            </w:r>
          </w:p>
        </w:tc>
        <w:tc>
          <w:tcPr>
            <w:tcW w:w="3516" w:type="dxa"/>
            <w:vAlign w:val="center"/>
          </w:tcPr>
          <w:p w14:paraId="2C6A3BBE">
            <w:pPr>
              <w:jc w:val="center"/>
              <w:rPr>
                <w:b/>
                <w:color w:val="0D0D0D" w:themeColor="text1" w:themeTint="F2"/>
                <w:szCs w:val="21"/>
                <w14:textFill>
                  <w14:solidFill>
                    <w14:schemeClr w14:val="tx1">
                      <w14:lumMod w14:val="95000"/>
                      <w14:lumOff w14:val="5000"/>
                    </w14:schemeClr>
                  </w14:solidFill>
                </w14:textFill>
              </w:rPr>
            </w:pPr>
            <w:r>
              <w:rPr>
                <w:b/>
                <w:color w:val="0D0D0D" w:themeColor="text1" w:themeTint="F2"/>
                <w:szCs w:val="21"/>
                <w14:textFill>
                  <w14:solidFill>
                    <w14:schemeClr w14:val="tx1">
                      <w14:lumMod w14:val="95000"/>
                      <w14:lumOff w14:val="5000"/>
                    </w14:schemeClr>
                  </w14:solidFill>
                </w14:textFill>
              </w:rPr>
              <w:t>课程说明</w:t>
            </w:r>
          </w:p>
        </w:tc>
        <w:tc>
          <w:tcPr>
            <w:tcW w:w="1081" w:type="dxa"/>
            <w:vAlign w:val="center"/>
          </w:tcPr>
          <w:p w14:paraId="4E60599A">
            <w:pPr>
              <w:jc w:val="center"/>
              <w:rPr>
                <w:b/>
                <w:color w:val="0D0D0D" w:themeColor="text1" w:themeTint="F2"/>
                <w:szCs w:val="21"/>
                <w14:textFill>
                  <w14:solidFill>
                    <w14:schemeClr w14:val="tx1">
                      <w14:lumMod w14:val="95000"/>
                      <w14:lumOff w14:val="5000"/>
                    </w14:schemeClr>
                  </w14:solidFill>
                </w14:textFill>
              </w:rPr>
            </w:pPr>
            <w:r>
              <w:rPr>
                <w:b/>
                <w:color w:val="0D0D0D" w:themeColor="text1" w:themeTint="F2"/>
                <w:szCs w:val="21"/>
                <w14:textFill>
                  <w14:solidFill>
                    <w14:schemeClr w14:val="tx1">
                      <w14:lumMod w14:val="95000"/>
                      <w14:lumOff w14:val="5000"/>
                    </w14:schemeClr>
                  </w14:solidFill>
                </w14:textFill>
              </w:rPr>
              <w:t>课程编号</w:t>
            </w:r>
          </w:p>
        </w:tc>
        <w:tc>
          <w:tcPr>
            <w:tcW w:w="709" w:type="dxa"/>
            <w:vAlign w:val="center"/>
          </w:tcPr>
          <w:p w14:paraId="54406599">
            <w:pPr>
              <w:jc w:val="center"/>
              <w:rPr>
                <w:b/>
                <w:color w:val="0D0D0D" w:themeColor="text1" w:themeTint="F2"/>
                <w:szCs w:val="21"/>
                <w14:textFill>
                  <w14:solidFill>
                    <w14:schemeClr w14:val="tx1">
                      <w14:lumMod w14:val="95000"/>
                      <w14:lumOff w14:val="5000"/>
                    </w14:schemeClr>
                  </w14:solidFill>
                </w14:textFill>
              </w:rPr>
            </w:pPr>
            <w:r>
              <w:rPr>
                <w:b/>
                <w:color w:val="0D0D0D" w:themeColor="text1" w:themeTint="F2"/>
                <w:szCs w:val="21"/>
                <w14:textFill>
                  <w14:solidFill>
                    <w14:schemeClr w14:val="tx1">
                      <w14:lumMod w14:val="95000"/>
                      <w14:lumOff w14:val="5000"/>
                    </w14:schemeClr>
                  </w14:solidFill>
                </w14:textFill>
              </w:rPr>
              <w:t>学分</w:t>
            </w:r>
          </w:p>
        </w:tc>
        <w:tc>
          <w:tcPr>
            <w:tcW w:w="709" w:type="dxa"/>
            <w:vAlign w:val="center"/>
          </w:tcPr>
          <w:p w14:paraId="3D9A004B">
            <w:pPr>
              <w:jc w:val="center"/>
              <w:rPr>
                <w:b/>
                <w:color w:val="0D0D0D" w:themeColor="text1" w:themeTint="F2"/>
                <w:szCs w:val="21"/>
                <w14:textFill>
                  <w14:solidFill>
                    <w14:schemeClr w14:val="tx1">
                      <w14:lumMod w14:val="95000"/>
                      <w14:lumOff w14:val="5000"/>
                    </w14:schemeClr>
                  </w14:solidFill>
                </w14:textFill>
              </w:rPr>
            </w:pPr>
            <w:r>
              <w:rPr>
                <w:b/>
                <w:color w:val="0D0D0D" w:themeColor="text1" w:themeTint="F2"/>
                <w:szCs w:val="21"/>
                <w14:textFill>
                  <w14:solidFill>
                    <w14:schemeClr w14:val="tx1">
                      <w14:lumMod w14:val="95000"/>
                      <w14:lumOff w14:val="5000"/>
                    </w14:schemeClr>
                  </w14:solidFill>
                </w14:textFill>
              </w:rPr>
              <w:t>学期</w:t>
            </w:r>
          </w:p>
        </w:tc>
        <w:tc>
          <w:tcPr>
            <w:tcW w:w="1045" w:type="dxa"/>
            <w:vAlign w:val="center"/>
          </w:tcPr>
          <w:p w14:paraId="567B3C8C">
            <w:pPr>
              <w:jc w:val="center"/>
              <w:rPr>
                <w:b/>
                <w:color w:val="0D0D0D" w:themeColor="text1" w:themeTint="F2"/>
                <w:szCs w:val="21"/>
                <w14:textFill>
                  <w14:solidFill>
                    <w14:schemeClr w14:val="tx1">
                      <w14:lumMod w14:val="95000"/>
                      <w14:lumOff w14:val="5000"/>
                    </w14:schemeClr>
                  </w14:solidFill>
                </w14:textFill>
              </w:rPr>
            </w:pPr>
            <w:r>
              <w:rPr>
                <w:b/>
                <w:color w:val="0D0D0D" w:themeColor="text1" w:themeTint="F2"/>
                <w:szCs w:val="21"/>
                <w14:textFill>
                  <w14:solidFill>
                    <w14:schemeClr w14:val="tx1">
                      <w14:lumMod w14:val="95000"/>
                      <w14:lumOff w14:val="5000"/>
                    </w14:schemeClr>
                  </w14:solidFill>
                </w14:textFill>
              </w:rPr>
              <w:t>备注</w:t>
            </w:r>
          </w:p>
        </w:tc>
      </w:tr>
      <w:tr w14:paraId="406381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0E6FCF76">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学位课</w:t>
            </w:r>
          </w:p>
        </w:tc>
        <w:tc>
          <w:tcPr>
            <w:tcW w:w="1226" w:type="dxa"/>
            <w:vMerge w:val="restart"/>
            <w:vAlign w:val="center"/>
          </w:tcPr>
          <w:p w14:paraId="7732B6B0">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公共必修课</w:t>
            </w:r>
          </w:p>
          <w:p w14:paraId="6D8EA7AF">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w:t>
            </w:r>
            <w:r>
              <w:rPr>
                <w:rFonts w:hint="eastAsia"/>
                <w:b/>
                <w:color w:val="0D0D0D" w:themeColor="text1" w:themeTint="F2"/>
                <w:sz w:val="18"/>
                <w:szCs w:val="18"/>
                <w14:textFill>
                  <w14:solidFill>
                    <w14:schemeClr w14:val="tx1">
                      <w14:lumMod w14:val="95000"/>
                      <w14:lumOff w14:val="5000"/>
                    </w14:schemeClr>
                  </w14:solidFill>
                </w14:textFill>
              </w:rPr>
              <w:t>4</w:t>
            </w:r>
            <w:r>
              <w:rPr>
                <w:b/>
                <w:color w:val="0D0D0D" w:themeColor="text1" w:themeTint="F2"/>
                <w:sz w:val="18"/>
                <w:szCs w:val="18"/>
                <w14:textFill>
                  <w14:solidFill>
                    <w14:schemeClr w14:val="tx1">
                      <w14:lumMod w14:val="95000"/>
                      <w14:lumOff w14:val="5000"/>
                    </w14:schemeClr>
                  </w14:solidFill>
                </w14:textFill>
              </w:rPr>
              <w:t>学分）</w:t>
            </w:r>
          </w:p>
        </w:tc>
        <w:tc>
          <w:tcPr>
            <w:tcW w:w="3516" w:type="dxa"/>
            <w:vAlign w:val="center"/>
          </w:tcPr>
          <w:p w14:paraId="20D1641A">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新时代中国特色社会主义理论与实践</w:t>
            </w:r>
          </w:p>
        </w:tc>
        <w:tc>
          <w:tcPr>
            <w:tcW w:w="1081" w:type="dxa"/>
            <w:vAlign w:val="center"/>
          </w:tcPr>
          <w:p w14:paraId="2AEC8C57">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TS0000001</w:t>
            </w:r>
          </w:p>
        </w:tc>
        <w:tc>
          <w:tcPr>
            <w:tcW w:w="709" w:type="dxa"/>
            <w:vAlign w:val="center"/>
          </w:tcPr>
          <w:p w14:paraId="1103D372">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2</w:t>
            </w:r>
          </w:p>
        </w:tc>
        <w:tc>
          <w:tcPr>
            <w:tcW w:w="709" w:type="dxa"/>
            <w:vAlign w:val="center"/>
          </w:tcPr>
          <w:p w14:paraId="5E47A37E">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1</w:t>
            </w:r>
          </w:p>
        </w:tc>
        <w:tc>
          <w:tcPr>
            <w:tcW w:w="1045" w:type="dxa"/>
            <w:vAlign w:val="center"/>
          </w:tcPr>
          <w:p w14:paraId="7B75FF2C">
            <w:pPr>
              <w:jc w:val="cente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考查</w:t>
            </w:r>
          </w:p>
        </w:tc>
      </w:tr>
      <w:tr w14:paraId="173803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523AFCE2">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74927B67">
            <w:pPr>
              <w:jc w:val="center"/>
              <w:rPr>
                <w:b/>
                <w:color w:val="0D0D0D" w:themeColor="text1" w:themeTint="F2"/>
                <w:sz w:val="18"/>
                <w:szCs w:val="18"/>
                <w14:textFill>
                  <w14:solidFill>
                    <w14:schemeClr w14:val="tx1">
                      <w14:lumMod w14:val="95000"/>
                      <w14:lumOff w14:val="5000"/>
                    </w14:schemeClr>
                  </w14:solidFill>
                </w14:textFill>
              </w:rPr>
            </w:pPr>
          </w:p>
        </w:tc>
        <w:tc>
          <w:tcPr>
            <w:tcW w:w="3516" w:type="dxa"/>
            <w:vAlign w:val="center"/>
          </w:tcPr>
          <w:p w14:paraId="2505A8D7">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通用学术英语</w:t>
            </w:r>
          </w:p>
        </w:tc>
        <w:tc>
          <w:tcPr>
            <w:tcW w:w="1081" w:type="dxa"/>
            <w:vAlign w:val="center"/>
          </w:tcPr>
          <w:p w14:paraId="6B4B745D">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TS0000002</w:t>
            </w:r>
          </w:p>
        </w:tc>
        <w:tc>
          <w:tcPr>
            <w:tcW w:w="709" w:type="dxa"/>
            <w:vAlign w:val="center"/>
          </w:tcPr>
          <w:p w14:paraId="15B9197A">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2</w:t>
            </w:r>
          </w:p>
        </w:tc>
        <w:tc>
          <w:tcPr>
            <w:tcW w:w="709" w:type="dxa"/>
            <w:vAlign w:val="center"/>
          </w:tcPr>
          <w:p w14:paraId="0FE7040E">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1</w:t>
            </w:r>
          </w:p>
        </w:tc>
        <w:tc>
          <w:tcPr>
            <w:tcW w:w="1045" w:type="dxa"/>
            <w:vAlign w:val="center"/>
          </w:tcPr>
          <w:p w14:paraId="75E2DAD5">
            <w:pPr>
              <w:jc w:val="cente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考查</w:t>
            </w:r>
          </w:p>
        </w:tc>
      </w:tr>
      <w:tr w14:paraId="7F753D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3D74889">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restart"/>
            <w:vAlign w:val="center"/>
          </w:tcPr>
          <w:p w14:paraId="18A1E7B1">
            <w:pPr>
              <w:jc w:val="center"/>
              <w:rPr>
                <w:b/>
                <w:color w:val="0D0D0D" w:themeColor="text1" w:themeTint="F2"/>
                <w:sz w:val="18"/>
                <w:szCs w:val="18"/>
                <w:highlight w:val="none"/>
                <w14:textFill>
                  <w14:solidFill>
                    <w14:schemeClr w14:val="tx1">
                      <w14:lumMod w14:val="95000"/>
                      <w14:lumOff w14:val="5000"/>
                    </w14:schemeClr>
                  </w14:solidFill>
                </w14:textFill>
              </w:rPr>
            </w:pPr>
            <w:r>
              <w:rPr>
                <w:b/>
                <w:color w:val="0D0D0D" w:themeColor="text1" w:themeTint="F2"/>
                <w:sz w:val="18"/>
                <w:szCs w:val="18"/>
                <w:highlight w:val="none"/>
                <w14:textFill>
                  <w14:solidFill>
                    <w14:schemeClr w14:val="tx1">
                      <w14:lumMod w14:val="95000"/>
                      <w14:lumOff w14:val="5000"/>
                    </w14:schemeClr>
                  </w14:solidFill>
                </w14:textFill>
              </w:rPr>
              <w:t>学科基础课</w:t>
            </w:r>
          </w:p>
          <w:p w14:paraId="6D533B71">
            <w:pPr>
              <w:jc w:val="center"/>
              <w:rPr>
                <w:b/>
                <w:color w:val="0D0D0D" w:themeColor="text1" w:themeTint="F2"/>
                <w:sz w:val="18"/>
                <w:szCs w:val="18"/>
                <w:highlight w:val="none"/>
                <w14:textFill>
                  <w14:solidFill>
                    <w14:schemeClr w14:val="tx1">
                      <w14:lumMod w14:val="95000"/>
                      <w14:lumOff w14:val="5000"/>
                    </w14:schemeClr>
                  </w14:solidFill>
                </w14:textFill>
              </w:rPr>
            </w:pPr>
            <w:r>
              <w:rPr>
                <w:b/>
                <w:color w:val="0D0D0D" w:themeColor="text1" w:themeTint="F2"/>
                <w:sz w:val="18"/>
                <w:szCs w:val="18"/>
                <w:highlight w:val="none"/>
                <w14:textFill>
                  <w14:solidFill>
                    <w14:schemeClr w14:val="tx1">
                      <w14:lumMod w14:val="95000"/>
                      <w14:lumOff w14:val="5000"/>
                    </w14:schemeClr>
                  </w14:solidFill>
                </w14:textFill>
              </w:rPr>
              <w:t>（</w:t>
            </w:r>
            <w:r>
              <w:rPr>
                <w:rFonts w:hint="eastAsia"/>
                <w:b/>
                <w:color w:val="0D0D0D" w:themeColor="text1" w:themeTint="F2"/>
                <w:sz w:val="18"/>
                <w:szCs w:val="18"/>
                <w:highlight w:val="none"/>
                <w:lang w:val="en-US" w:eastAsia="zh-CN"/>
                <w14:textFill>
                  <w14:solidFill>
                    <w14:schemeClr w14:val="tx1">
                      <w14:lumMod w14:val="95000"/>
                      <w14:lumOff w14:val="5000"/>
                    </w14:schemeClr>
                  </w14:solidFill>
                </w14:textFill>
              </w:rPr>
              <w:t>7</w:t>
            </w:r>
            <w:r>
              <w:rPr>
                <w:b/>
                <w:color w:val="0D0D0D" w:themeColor="text1" w:themeTint="F2"/>
                <w:sz w:val="18"/>
                <w:szCs w:val="18"/>
                <w:highlight w:val="none"/>
                <w14:textFill>
                  <w14:solidFill>
                    <w14:schemeClr w14:val="tx1">
                      <w14:lumMod w14:val="95000"/>
                      <w14:lumOff w14:val="5000"/>
                    </w14:schemeClr>
                  </w14:solidFill>
                </w14:textFill>
              </w:rPr>
              <w:t>学分）</w:t>
            </w:r>
          </w:p>
        </w:tc>
        <w:tc>
          <w:tcPr>
            <w:tcW w:w="3516" w:type="dxa"/>
            <w:vAlign w:val="center"/>
          </w:tcPr>
          <w:p w14:paraId="0067289B">
            <w:pPr>
              <w:rPr>
                <w:color w:val="0D0D0D" w:themeColor="text1" w:themeTint="F2"/>
                <w:sz w:val="18"/>
                <w:szCs w:val="18"/>
                <w:highlight w:val="none"/>
                <w14:textFill>
                  <w14:solidFill>
                    <w14:schemeClr w14:val="tx1">
                      <w14:lumMod w14:val="95000"/>
                      <w14:lumOff w14:val="5000"/>
                    </w14:schemeClr>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629427E3">
            <w:pPr>
              <w:jc w:val="center"/>
              <w:rPr>
                <w:i/>
                <w:color w:val="0D0D0D" w:themeColor="text1" w:themeTint="F2"/>
                <w:sz w:val="18"/>
                <w:szCs w:val="18"/>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w:t>
            </w:r>
          </w:p>
        </w:tc>
        <w:tc>
          <w:tcPr>
            <w:tcW w:w="709" w:type="dxa"/>
            <w:vAlign w:val="center"/>
          </w:tcPr>
          <w:p w14:paraId="7FAB251E">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sz w:val="18"/>
                <w:szCs w:val="18"/>
                <w:highlight w:val="none"/>
                <w:lang w:val="en-US" w:eastAsia="zh-CN"/>
                <w14:textFill>
                  <w14:solidFill>
                    <w14:schemeClr w14:val="tx1">
                      <w14:lumMod w14:val="95000"/>
                      <w14:lumOff w14:val="5000"/>
                    </w14:schemeClr>
                  </w14:solidFill>
                </w14:textFill>
              </w:rPr>
              <w:t>1</w:t>
            </w:r>
          </w:p>
        </w:tc>
        <w:tc>
          <w:tcPr>
            <w:tcW w:w="709" w:type="dxa"/>
            <w:vAlign w:val="center"/>
          </w:tcPr>
          <w:p w14:paraId="59319B28">
            <w:pPr>
              <w:jc w:val="center"/>
              <w:rPr>
                <w:color w:val="0D0D0D" w:themeColor="text1" w:themeTint="F2"/>
                <w14:textFill>
                  <w14:solidFill>
                    <w14:schemeClr w14:val="tx1">
                      <w14:lumMod w14:val="95000"/>
                      <w14:lumOff w14:val="5000"/>
                    </w14:schemeClr>
                  </w14:solidFill>
                </w14:textFill>
              </w:rPr>
            </w:pPr>
            <w:r>
              <w:rPr>
                <w:rFonts w:hint="eastAsia"/>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1045" w:type="dxa"/>
            <w:vAlign w:val="center"/>
          </w:tcPr>
          <w:p w14:paraId="65227B21">
            <w:pPr>
              <w:jc w:val="center"/>
              <w:rPr>
                <w:i/>
                <w:color w:val="0D0D0D" w:themeColor="text1" w:themeTint="F2"/>
                <w:sz w:val="18"/>
                <w:szCs w:val="18"/>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考查</w:t>
            </w:r>
          </w:p>
        </w:tc>
      </w:tr>
      <w:tr w14:paraId="7FD146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837BE06">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513734B6">
            <w:pPr>
              <w:jc w:val="center"/>
              <w:rPr>
                <w:b/>
                <w:color w:val="0D0D0D" w:themeColor="text1" w:themeTint="F2"/>
                <w:sz w:val="18"/>
                <w:szCs w:val="18"/>
                <w:highlight w:val="none"/>
                <w14:textFill>
                  <w14:solidFill>
                    <w14:schemeClr w14:val="tx1">
                      <w14:lumMod w14:val="95000"/>
                      <w14:lumOff w14:val="5000"/>
                    </w14:schemeClr>
                  </w14:solidFill>
                </w14:textFill>
              </w:rPr>
            </w:pPr>
          </w:p>
        </w:tc>
        <w:tc>
          <w:tcPr>
            <w:tcW w:w="3516" w:type="dxa"/>
            <w:shd w:val="clear" w:color="auto" w:fill="auto"/>
            <w:vAlign w:val="center"/>
          </w:tcPr>
          <w:p w14:paraId="12BFAA3A">
            <w:pPr>
              <w:rPr>
                <w:rFonts w:hint="default"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统计调查与数据采集</w:t>
            </w:r>
          </w:p>
        </w:tc>
        <w:tc>
          <w:tcPr>
            <w:tcW w:w="1081" w:type="dxa"/>
            <w:shd w:val="clear" w:color="auto" w:fill="auto"/>
            <w:vAlign w:val="center"/>
          </w:tcPr>
          <w:p w14:paraId="495F4D8C">
            <w:pPr>
              <w:rPr>
                <w:rFonts w:hint="eastAsia" w:ascii="Times New Roman" w:hAnsi="Times New Roman" w:eastAsia="宋体" w:cs="Times New Roman"/>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7776D383">
            <w:pPr>
              <w:jc w:val="center"/>
              <w:rPr>
                <w:rFonts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709" w:type="dxa"/>
            <w:shd w:val="clear" w:color="auto" w:fill="auto"/>
            <w:vAlign w:val="center"/>
          </w:tcPr>
          <w:p w14:paraId="73A53DDE">
            <w:pPr>
              <w:jc w:val="center"/>
              <w:rPr>
                <w:rFonts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w:t>
            </w:r>
          </w:p>
        </w:tc>
        <w:tc>
          <w:tcPr>
            <w:tcW w:w="1045" w:type="dxa"/>
            <w:shd w:val="clear" w:color="auto" w:fill="auto"/>
            <w:vAlign w:val="center"/>
          </w:tcPr>
          <w:p w14:paraId="0CFECC71">
            <w:pPr>
              <w:jc w:val="center"/>
              <w:rPr>
                <w:rFonts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考试</w:t>
            </w:r>
          </w:p>
        </w:tc>
      </w:tr>
      <w:tr w14:paraId="646C4B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1C88A58">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00E2C591">
            <w:pPr>
              <w:jc w:val="center"/>
              <w:rPr>
                <w:b/>
                <w:color w:val="0D0D0D" w:themeColor="text1" w:themeTint="F2"/>
                <w:sz w:val="18"/>
                <w:szCs w:val="18"/>
                <w:highlight w:val="none"/>
                <w14:textFill>
                  <w14:solidFill>
                    <w14:schemeClr w14:val="tx1">
                      <w14:lumMod w14:val="95000"/>
                      <w14:lumOff w14:val="5000"/>
                    </w14:schemeClr>
                  </w14:solidFill>
                </w14:textFill>
              </w:rPr>
            </w:pPr>
          </w:p>
        </w:tc>
        <w:tc>
          <w:tcPr>
            <w:tcW w:w="3516" w:type="dxa"/>
            <w:shd w:val="clear" w:color="auto" w:fill="auto"/>
            <w:vAlign w:val="center"/>
          </w:tcPr>
          <w:p w14:paraId="642FC982">
            <w:pPr>
              <w:rPr>
                <w:rFonts w:hint="default" w:ascii="Times New Roman" w:hAnsi="Times New Roman" w:eastAsia="宋体" w:cs="Times New Roman"/>
                <w:i/>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eastAsia="zh-CN"/>
                <w14:textFill>
                  <w14:solidFill>
                    <w14:schemeClr w14:val="tx1">
                      <w14:lumMod w14:val="95000"/>
                      <w14:lumOff w14:val="5000"/>
                    </w14:schemeClr>
                  </w14:solidFill>
                </w14:textFill>
              </w:rPr>
              <w:t>统计数据分析方法</w:t>
            </w:r>
          </w:p>
        </w:tc>
        <w:tc>
          <w:tcPr>
            <w:tcW w:w="1081" w:type="dxa"/>
            <w:shd w:val="clear" w:color="auto" w:fill="auto"/>
            <w:vAlign w:val="center"/>
          </w:tcPr>
          <w:p w14:paraId="7A9D99F3">
            <w:pPr>
              <w:rPr>
                <w:rFonts w:hint="default"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709" w:type="dxa"/>
            <w:shd w:val="clear" w:color="auto" w:fill="auto"/>
            <w:vAlign w:val="center"/>
          </w:tcPr>
          <w:p w14:paraId="4DE4A401">
            <w:pPr>
              <w:jc w:val="center"/>
              <w:rPr>
                <w:rFonts w:hint="eastAsia" w:ascii="Times New Roman" w:hAnsi="Times New Roman" w:eastAsia="宋体" w:cs="Times New Roman"/>
                <w:color w:val="0D0D0D" w:themeColor="text1" w:themeTint="F2"/>
                <w:kern w:val="2"/>
                <w:sz w:val="21"/>
                <w:szCs w:val="24"/>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709" w:type="dxa"/>
            <w:shd w:val="clear" w:color="auto" w:fill="auto"/>
            <w:vAlign w:val="center"/>
          </w:tcPr>
          <w:p w14:paraId="45D52E96">
            <w:pPr>
              <w:jc w:val="center"/>
              <w:rPr>
                <w:rFonts w:hint="eastAsia" w:ascii="Times New Roman" w:hAnsi="Times New Roman" w:eastAsia="宋体" w:cs="Times New Roman"/>
                <w:color w:val="0D0D0D" w:themeColor="text1" w:themeTint="F2"/>
                <w:kern w:val="2"/>
                <w:sz w:val="21"/>
                <w:szCs w:val="24"/>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1</w:t>
            </w:r>
          </w:p>
        </w:tc>
        <w:tc>
          <w:tcPr>
            <w:tcW w:w="1045" w:type="dxa"/>
            <w:shd w:val="clear" w:color="auto" w:fill="auto"/>
            <w:vAlign w:val="center"/>
          </w:tcPr>
          <w:p w14:paraId="7066FD58">
            <w:pPr>
              <w:jc w:val="center"/>
              <w:rPr>
                <w:rFonts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考试</w:t>
            </w:r>
          </w:p>
        </w:tc>
      </w:tr>
      <w:tr w14:paraId="2A46B7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171F96C5">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restart"/>
            <w:vAlign w:val="center"/>
          </w:tcPr>
          <w:p w14:paraId="7B4E7C58">
            <w:pPr>
              <w:jc w:val="center"/>
              <w:rPr>
                <w:b/>
                <w:color w:val="0D0D0D" w:themeColor="text1" w:themeTint="F2"/>
                <w:sz w:val="18"/>
                <w:szCs w:val="18"/>
                <w:highlight w:val="none"/>
                <w14:textFill>
                  <w14:solidFill>
                    <w14:schemeClr w14:val="tx1">
                      <w14:lumMod w14:val="95000"/>
                      <w14:lumOff w14:val="5000"/>
                    </w14:schemeClr>
                  </w14:solidFill>
                </w14:textFill>
              </w:rPr>
            </w:pPr>
            <w:r>
              <w:rPr>
                <w:b/>
                <w:color w:val="0D0D0D" w:themeColor="text1" w:themeTint="F2"/>
                <w:sz w:val="18"/>
                <w:szCs w:val="18"/>
                <w:highlight w:val="none"/>
                <w14:textFill>
                  <w14:solidFill>
                    <w14:schemeClr w14:val="tx1">
                      <w14:lumMod w14:val="95000"/>
                      <w14:lumOff w14:val="5000"/>
                    </w14:schemeClr>
                  </w14:solidFill>
                </w14:textFill>
              </w:rPr>
              <w:t>专业必修课</w:t>
            </w:r>
          </w:p>
          <w:p w14:paraId="273D2A7A">
            <w:pPr>
              <w:jc w:val="center"/>
              <w:rPr>
                <w:b/>
                <w:color w:val="0D0D0D" w:themeColor="text1" w:themeTint="F2"/>
                <w:sz w:val="18"/>
                <w:szCs w:val="18"/>
                <w:highlight w:val="none"/>
                <w14:textFill>
                  <w14:solidFill>
                    <w14:schemeClr w14:val="tx1">
                      <w14:lumMod w14:val="95000"/>
                      <w14:lumOff w14:val="5000"/>
                    </w14:schemeClr>
                  </w14:solidFill>
                </w14:textFill>
              </w:rPr>
            </w:pPr>
            <w:r>
              <w:rPr>
                <w:b/>
                <w:color w:val="0D0D0D" w:themeColor="text1" w:themeTint="F2"/>
                <w:sz w:val="18"/>
                <w:szCs w:val="18"/>
                <w:highlight w:val="none"/>
                <w14:textFill>
                  <w14:solidFill>
                    <w14:schemeClr w14:val="tx1">
                      <w14:lumMod w14:val="95000"/>
                      <w14:lumOff w14:val="5000"/>
                    </w14:schemeClr>
                  </w14:solidFill>
                </w14:textFill>
              </w:rPr>
              <w:t>（</w:t>
            </w:r>
            <w:r>
              <w:rPr>
                <w:rFonts w:hint="eastAsia"/>
                <w:b/>
                <w:color w:val="0D0D0D" w:themeColor="text1" w:themeTint="F2"/>
                <w:sz w:val="18"/>
                <w:szCs w:val="18"/>
                <w:highlight w:val="none"/>
                <w:lang w:val="en-US" w:eastAsia="zh-CN"/>
                <w14:textFill>
                  <w14:solidFill>
                    <w14:schemeClr w14:val="tx1">
                      <w14:lumMod w14:val="95000"/>
                      <w14:lumOff w14:val="5000"/>
                    </w14:schemeClr>
                  </w14:solidFill>
                </w14:textFill>
              </w:rPr>
              <w:t>6</w:t>
            </w:r>
            <w:r>
              <w:rPr>
                <w:b/>
                <w:color w:val="0D0D0D" w:themeColor="text1" w:themeTint="F2"/>
                <w:sz w:val="18"/>
                <w:szCs w:val="18"/>
                <w:highlight w:val="none"/>
                <w14:textFill>
                  <w14:solidFill>
                    <w14:schemeClr w14:val="tx1">
                      <w14:lumMod w14:val="95000"/>
                      <w14:lumOff w14:val="5000"/>
                    </w14:schemeClr>
                  </w14:solidFill>
                </w14:textFill>
              </w:rPr>
              <w:t>学分）</w:t>
            </w:r>
          </w:p>
        </w:tc>
        <w:tc>
          <w:tcPr>
            <w:tcW w:w="3516" w:type="dxa"/>
            <w:shd w:val="clear" w:color="auto" w:fill="auto"/>
            <w:vAlign w:val="center"/>
          </w:tcPr>
          <w:p w14:paraId="2182DA90">
            <w:pPr>
              <w:rPr>
                <w:rFonts w:hint="eastAsia" w:ascii="Times New Roman" w:hAnsi="Times New Roman" w:eastAsia="宋体" w:cs="Times New Roman"/>
                <w:i/>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统计</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计算</w:t>
            </w:r>
          </w:p>
        </w:tc>
        <w:tc>
          <w:tcPr>
            <w:tcW w:w="1081" w:type="dxa"/>
            <w:shd w:val="clear" w:color="auto" w:fill="auto"/>
            <w:vAlign w:val="center"/>
          </w:tcPr>
          <w:p w14:paraId="4F598064">
            <w:pPr>
              <w:rPr>
                <w:rFonts w:hint="default"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4</w:t>
            </w:r>
          </w:p>
        </w:tc>
        <w:tc>
          <w:tcPr>
            <w:tcW w:w="709" w:type="dxa"/>
            <w:shd w:val="clear" w:color="auto" w:fill="auto"/>
            <w:vAlign w:val="center"/>
          </w:tcPr>
          <w:p w14:paraId="459A513E">
            <w:pPr>
              <w:jc w:val="center"/>
              <w:rPr>
                <w:rFonts w:hint="eastAsia"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709" w:type="dxa"/>
            <w:shd w:val="clear" w:color="auto" w:fill="auto"/>
            <w:vAlign w:val="center"/>
          </w:tcPr>
          <w:p w14:paraId="51E3DDE5">
            <w:pPr>
              <w:jc w:val="center"/>
              <w:rPr>
                <w:rFonts w:hint="eastAsia"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shd w:val="clear" w:color="auto" w:fill="auto"/>
            <w:vAlign w:val="center"/>
          </w:tcPr>
          <w:p w14:paraId="39DA1CBF">
            <w:pPr>
              <w:jc w:val="center"/>
              <w:rPr>
                <w:rFonts w:ascii="Times New Roman" w:hAnsi="Times New Roman" w:eastAsia="宋体" w:cs="Times New Roman"/>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考试</w:t>
            </w:r>
          </w:p>
        </w:tc>
      </w:tr>
      <w:tr w14:paraId="1743225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BA9B8F0">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1AB0CE65">
            <w:pPr>
              <w:jc w:val="center"/>
              <w:rPr>
                <w:b/>
                <w:color w:val="0D0D0D" w:themeColor="text1" w:themeTint="F2"/>
                <w:sz w:val="18"/>
                <w:szCs w:val="18"/>
                <w:highlight w:val="none"/>
                <w14:textFill>
                  <w14:solidFill>
                    <w14:schemeClr w14:val="tx1">
                      <w14:lumMod w14:val="95000"/>
                      <w14:lumOff w14:val="5000"/>
                    </w14:schemeClr>
                  </w14:solidFill>
                </w14:textFill>
              </w:rPr>
            </w:pPr>
          </w:p>
        </w:tc>
        <w:tc>
          <w:tcPr>
            <w:tcW w:w="3516" w:type="dxa"/>
            <w:shd w:val="clear" w:color="auto" w:fill="auto"/>
            <w:vAlign w:val="center"/>
          </w:tcPr>
          <w:p w14:paraId="010CB087">
            <w:pPr>
              <w:rPr>
                <w:rFonts w:hint="eastAsia" w:ascii="Times New Roman" w:hAnsi="Times New Roman" w:eastAsia="宋体" w:cs="Times New Roman"/>
                <w:i/>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机器学习与数据挖掘</w:t>
            </w:r>
          </w:p>
        </w:tc>
        <w:tc>
          <w:tcPr>
            <w:tcW w:w="1081" w:type="dxa"/>
            <w:shd w:val="clear" w:color="auto" w:fill="auto"/>
            <w:vAlign w:val="center"/>
          </w:tcPr>
          <w:p w14:paraId="09CE89F3">
            <w:pPr>
              <w:rPr>
                <w:rFonts w:hint="eastAsia"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5</w:t>
            </w:r>
          </w:p>
        </w:tc>
        <w:tc>
          <w:tcPr>
            <w:tcW w:w="709" w:type="dxa"/>
            <w:shd w:val="clear" w:color="auto" w:fill="auto"/>
            <w:vAlign w:val="center"/>
          </w:tcPr>
          <w:p w14:paraId="2E7D59E6">
            <w:pPr>
              <w:jc w:val="center"/>
              <w:rPr>
                <w:rFonts w:hint="eastAsia"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709" w:type="dxa"/>
            <w:shd w:val="clear" w:color="auto" w:fill="auto"/>
            <w:vAlign w:val="center"/>
          </w:tcPr>
          <w:p w14:paraId="2EDA0C4E">
            <w:pPr>
              <w:jc w:val="center"/>
              <w:rPr>
                <w:rFonts w:hint="eastAsia"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1045" w:type="dxa"/>
            <w:shd w:val="clear" w:color="auto" w:fill="auto"/>
            <w:vAlign w:val="center"/>
          </w:tcPr>
          <w:p w14:paraId="2D34200F">
            <w:pPr>
              <w:jc w:val="center"/>
              <w:rPr>
                <w:rFonts w:hint="eastAsia" w:ascii="Times New Roman" w:hAnsi="Times New Roman" w:eastAsia="宋体" w:cs="Times New Roman"/>
                <w:i/>
                <w:color w:val="0D0D0D" w:themeColor="text1" w:themeTint="F2"/>
                <w:kern w:val="2"/>
                <w:sz w:val="18"/>
                <w:szCs w:val="18"/>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考试</w:t>
            </w:r>
          </w:p>
        </w:tc>
      </w:tr>
      <w:tr w14:paraId="74BF2D6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6E85995">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非学位课</w:t>
            </w:r>
          </w:p>
        </w:tc>
        <w:tc>
          <w:tcPr>
            <w:tcW w:w="1226" w:type="dxa"/>
            <w:vMerge w:val="restart"/>
            <w:vAlign w:val="center"/>
          </w:tcPr>
          <w:p w14:paraId="07026A6F">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公共通识课</w:t>
            </w:r>
          </w:p>
          <w:p w14:paraId="333FAD78">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（2学分）</w:t>
            </w:r>
          </w:p>
        </w:tc>
        <w:tc>
          <w:tcPr>
            <w:tcW w:w="3516" w:type="dxa"/>
            <w:vAlign w:val="center"/>
          </w:tcPr>
          <w:p w14:paraId="3FFF20E7">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《习近平谈治国理政》研读</w:t>
            </w:r>
          </w:p>
        </w:tc>
        <w:tc>
          <w:tcPr>
            <w:tcW w:w="1081" w:type="dxa"/>
            <w:vAlign w:val="center"/>
          </w:tcPr>
          <w:p w14:paraId="10A2E5FE">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TT0000101</w:t>
            </w:r>
          </w:p>
        </w:tc>
        <w:tc>
          <w:tcPr>
            <w:tcW w:w="709" w:type="dxa"/>
            <w:vAlign w:val="center"/>
          </w:tcPr>
          <w:p w14:paraId="5D77D1DC">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1</w:t>
            </w:r>
          </w:p>
        </w:tc>
        <w:tc>
          <w:tcPr>
            <w:tcW w:w="709" w:type="dxa"/>
            <w:vAlign w:val="center"/>
          </w:tcPr>
          <w:p w14:paraId="38161832">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2</w:t>
            </w:r>
          </w:p>
        </w:tc>
        <w:tc>
          <w:tcPr>
            <w:tcW w:w="1045" w:type="dxa"/>
            <w:vAlign w:val="center"/>
          </w:tcPr>
          <w:p w14:paraId="6B7CD51F">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考查</w:t>
            </w:r>
          </w:p>
        </w:tc>
      </w:tr>
      <w:tr w14:paraId="056DEE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6D2C1D9">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47E3FC20">
            <w:pPr>
              <w:jc w:val="center"/>
              <w:rPr>
                <w:b/>
                <w:color w:val="0D0D0D" w:themeColor="text1" w:themeTint="F2"/>
                <w:sz w:val="18"/>
                <w:szCs w:val="18"/>
                <w14:textFill>
                  <w14:solidFill>
                    <w14:schemeClr w14:val="tx1">
                      <w14:lumMod w14:val="95000"/>
                      <w14:lumOff w14:val="5000"/>
                    </w14:schemeClr>
                  </w14:solidFill>
                </w14:textFill>
              </w:rPr>
            </w:pPr>
          </w:p>
        </w:tc>
        <w:tc>
          <w:tcPr>
            <w:tcW w:w="3516" w:type="dxa"/>
            <w:vAlign w:val="center"/>
          </w:tcPr>
          <w:p w14:paraId="17E49FAE">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马克思主义与社会科学方法论</w:t>
            </w:r>
          </w:p>
        </w:tc>
        <w:tc>
          <w:tcPr>
            <w:tcW w:w="1081" w:type="dxa"/>
            <w:vAlign w:val="center"/>
          </w:tcPr>
          <w:p w14:paraId="4835AC8C">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TS0000101</w:t>
            </w:r>
          </w:p>
        </w:tc>
        <w:tc>
          <w:tcPr>
            <w:tcW w:w="709" w:type="dxa"/>
            <w:vAlign w:val="center"/>
          </w:tcPr>
          <w:p w14:paraId="748AF0E7">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1</w:t>
            </w:r>
          </w:p>
        </w:tc>
        <w:tc>
          <w:tcPr>
            <w:tcW w:w="709" w:type="dxa"/>
            <w:vAlign w:val="center"/>
          </w:tcPr>
          <w:p w14:paraId="4B091931">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2</w:t>
            </w:r>
          </w:p>
        </w:tc>
        <w:tc>
          <w:tcPr>
            <w:tcW w:w="1045" w:type="dxa"/>
            <w:vAlign w:val="center"/>
          </w:tcPr>
          <w:p w14:paraId="7061483E">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考查</w:t>
            </w:r>
          </w:p>
        </w:tc>
      </w:tr>
      <w:tr w14:paraId="477A265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F15B2CF">
            <w:pPr>
              <w:rPr>
                <w:b/>
                <w:color w:val="0D0D0D" w:themeColor="text1" w:themeTint="F2"/>
                <w:sz w:val="18"/>
                <w:szCs w:val="18"/>
                <w14:textFill>
                  <w14:solidFill>
                    <w14:schemeClr w14:val="tx1">
                      <w14:lumMod w14:val="95000"/>
                      <w14:lumOff w14:val="5000"/>
                    </w14:schemeClr>
                  </w14:solidFill>
                </w14:textFill>
              </w:rPr>
            </w:pPr>
          </w:p>
        </w:tc>
        <w:tc>
          <w:tcPr>
            <w:tcW w:w="1226" w:type="dxa"/>
            <w:vMerge w:val="restart"/>
            <w:vAlign w:val="center"/>
          </w:tcPr>
          <w:p w14:paraId="284DB343">
            <w:pPr>
              <w:adjustRightInd w:val="0"/>
              <w:snapToGrid w:val="0"/>
              <w:jc w:val="center"/>
              <w:rPr>
                <w:rFonts w:hint="eastAsia" w:ascii="Times New Roman" w:hAnsi="Times New Roman" w:cs="Times New Roman"/>
                <w:b/>
                <w:color w:val="0D0D0D" w:themeColor="text1" w:themeTint="F2"/>
                <w:sz w:val="18"/>
                <w:szCs w:val="18"/>
                <w:highlight w:val="none"/>
                <w14:textFill>
                  <w14:solidFill>
                    <w14:schemeClr w14:val="tx1">
                      <w14:lumMod w14:val="95000"/>
                      <w14:lumOff w14:val="5000"/>
                    </w14:schemeClr>
                  </w14:solidFill>
                </w14:textFill>
              </w:rPr>
            </w:pPr>
            <w:r>
              <w:rPr>
                <w:rFonts w:hint="eastAsia" w:ascii="Times New Roman" w:hAnsi="Times New Roman" w:cs="Times New Roman"/>
                <w:b/>
                <w:color w:val="0D0D0D" w:themeColor="text1" w:themeTint="F2"/>
                <w:sz w:val="18"/>
                <w:szCs w:val="18"/>
                <w:highlight w:val="none"/>
                <w:lang w:val="en-US" w:eastAsia="zh-CN"/>
                <w14:textFill>
                  <w14:solidFill>
                    <w14:schemeClr w14:val="tx1">
                      <w14:lumMod w14:val="95000"/>
                      <w14:lumOff w14:val="5000"/>
                    </w14:schemeClr>
                  </w14:solidFill>
                </w14:textFill>
              </w:rPr>
              <w:t>数据科学与大数据分析</w:t>
            </w:r>
            <w:r>
              <w:rPr>
                <w:rFonts w:hint="eastAsia" w:ascii="Times New Roman" w:hAnsi="Times New Roman" w:cs="Times New Roman"/>
                <w:b/>
                <w:color w:val="0D0D0D" w:themeColor="text1" w:themeTint="F2"/>
                <w:sz w:val="18"/>
                <w:szCs w:val="18"/>
                <w:highlight w:val="none"/>
                <w14:textFill>
                  <w14:solidFill>
                    <w14:schemeClr w14:val="tx1">
                      <w14:lumMod w14:val="95000"/>
                      <w14:lumOff w14:val="5000"/>
                    </w14:schemeClr>
                  </w14:solidFill>
                </w14:textFill>
              </w:rPr>
              <w:t>方向</w:t>
            </w:r>
          </w:p>
          <w:p w14:paraId="12933DD4">
            <w:pPr>
              <w:adjustRightInd w:val="0"/>
              <w:snapToGrid w:val="0"/>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选修课</w:t>
            </w:r>
          </w:p>
        </w:tc>
        <w:tc>
          <w:tcPr>
            <w:tcW w:w="3516" w:type="dxa"/>
            <w:shd w:val="clear" w:color="auto" w:fill="auto"/>
            <w:vAlign w:val="center"/>
          </w:tcPr>
          <w:p w14:paraId="3CDB6DB1">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大数据分析方法与应用</w:t>
            </w:r>
          </w:p>
        </w:tc>
        <w:tc>
          <w:tcPr>
            <w:tcW w:w="1081" w:type="dxa"/>
            <w:shd w:val="clear" w:color="auto" w:fill="auto"/>
            <w:vAlign w:val="center"/>
          </w:tcPr>
          <w:p w14:paraId="1A06E074">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101</w:t>
            </w:r>
          </w:p>
        </w:tc>
        <w:tc>
          <w:tcPr>
            <w:tcW w:w="709" w:type="dxa"/>
            <w:shd w:val="clear" w:color="auto" w:fill="auto"/>
            <w:vAlign w:val="center"/>
          </w:tcPr>
          <w:p w14:paraId="7603E599">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60D5A08F">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w:t>
            </w:r>
          </w:p>
        </w:tc>
        <w:tc>
          <w:tcPr>
            <w:tcW w:w="1045" w:type="dxa"/>
            <w:vMerge w:val="restart"/>
            <w:vAlign w:val="center"/>
          </w:tcPr>
          <w:p w14:paraId="5F8973F6">
            <w:pPr>
              <w:adjustRightInd w:val="0"/>
              <w:snapToGrid w:val="0"/>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本方向研究生至少选修</w:t>
            </w:r>
          </w:p>
          <w:p w14:paraId="57250312">
            <w:pPr>
              <w:adjustRightInd w:val="0"/>
              <w:snapToGrid w:val="0"/>
              <w:jc w:val="cente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lang w:val="en-US" w:eastAsia="zh-CN"/>
                <w14:textFill>
                  <w14:solidFill>
                    <w14:schemeClr w14:val="tx1">
                      <w14:lumMod w14:val="95000"/>
                      <w14:lumOff w14:val="5000"/>
                    </w14:schemeClr>
                  </w14:solidFill>
                </w14:textFill>
              </w:rPr>
              <w:t>2</w:t>
            </w:r>
            <w:r>
              <w:rPr>
                <w:color w:val="0D0D0D" w:themeColor="text1" w:themeTint="F2"/>
                <w:sz w:val="18"/>
                <w:szCs w:val="18"/>
                <w14:textFill>
                  <w14:solidFill>
                    <w14:schemeClr w14:val="tx1">
                      <w14:lumMod w14:val="95000"/>
                      <w14:lumOff w14:val="5000"/>
                    </w14:schemeClr>
                  </w14:solidFill>
                </w14:textFill>
              </w:rPr>
              <w:t>学分</w:t>
            </w:r>
          </w:p>
        </w:tc>
      </w:tr>
      <w:tr w14:paraId="534B31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6277C5F">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3AABA2DA">
            <w:pPr>
              <w:adjustRightInd w:val="0"/>
              <w:snapToGrid w:val="0"/>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39A5ECFD">
            <w:pPr>
              <w:rPr>
                <w:rFonts w:hint="eastAsia" w:ascii="Times New Roman" w:hAnsi="Times New Roman" w:eastAsia="宋体" w:cs="Times New Roman"/>
                <w:color w:val="0D0D0D" w:themeColor="text1" w:themeTint="F2"/>
                <w:kern w:val="2"/>
                <w:sz w:val="21"/>
                <w:szCs w:val="24"/>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eastAsia="zh-CN"/>
                <w14:textFill>
                  <w14:solidFill>
                    <w14:schemeClr w14:val="tx1">
                      <w14:lumMod w14:val="95000"/>
                      <w14:lumOff w14:val="5000"/>
                    </w14:schemeClr>
                  </w14:solidFill>
                </w14:textFill>
              </w:rPr>
              <w:t>高级计量经济学</w:t>
            </w:r>
          </w:p>
        </w:tc>
        <w:tc>
          <w:tcPr>
            <w:tcW w:w="1081" w:type="dxa"/>
            <w:shd w:val="clear" w:color="auto" w:fill="auto"/>
            <w:vAlign w:val="center"/>
          </w:tcPr>
          <w:p w14:paraId="33FB5B2F">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201</w:t>
            </w:r>
          </w:p>
        </w:tc>
        <w:tc>
          <w:tcPr>
            <w:tcW w:w="709" w:type="dxa"/>
            <w:shd w:val="clear" w:color="auto" w:fill="auto"/>
            <w:vAlign w:val="center"/>
          </w:tcPr>
          <w:p w14:paraId="4DF9B3CE">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74F69E19">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1045" w:type="dxa"/>
            <w:vMerge w:val="continue"/>
            <w:vAlign w:val="center"/>
          </w:tcPr>
          <w:p w14:paraId="261BD1D1">
            <w:pPr>
              <w:adjustRightInd w:val="0"/>
              <w:snapToGrid w:val="0"/>
              <w:jc w:val="center"/>
              <w:rPr>
                <w:color w:val="0D0D0D" w:themeColor="text1" w:themeTint="F2"/>
                <w:sz w:val="18"/>
                <w:szCs w:val="18"/>
                <w14:textFill>
                  <w14:solidFill>
                    <w14:schemeClr w14:val="tx1">
                      <w14:lumMod w14:val="95000"/>
                      <w14:lumOff w14:val="5000"/>
                    </w14:schemeClr>
                  </w14:solidFill>
                </w14:textFill>
              </w:rPr>
            </w:pPr>
          </w:p>
        </w:tc>
      </w:tr>
      <w:tr w14:paraId="7346ED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474D2A">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099ECADF">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09F01B99">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非参数与半参数计量建模</w:t>
            </w:r>
          </w:p>
        </w:tc>
        <w:tc>
          <w:tcPr>
            <w:tcW w:w="1081" w:type="dxa"/>
            <w:shd w:val="clear" w:color="auto" w:fill="auto"/>
            <w:vAlign w:val="center"/>
          </w:tcPr>
          <w:p w14:paraId="6A13A15C">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6ED9AC4E">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6F5381CA">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vMerge w:val="continue"/>
            <w:vAlign w:val="center"/>
          </w:tcPr>
          <w:p w14:paraId="69F6E33B">
            <w:pPr>
              <w:jc w:val="center"/>
              <w:rPr>
                <w:color w:val="0D0D0D" w:themeColor="text1" w:themeTint="F2"/>
                <w:sz w:val="18"/>
                <w:szCs w:val="18"/>
                <w14:textFill>
                  <w14:solidFill>
                    <w14:schemeClr w14:val="tx1">
                      <w14:lumMod w14:val="95000"/>
                      <w14:lumOff w14:val="5000"/>
                    </w14:schemeClr>
                  </w14:solidFill>
                </w14:textFill>
              </w:rPr>
            </w:pPr>
          </w:p>
        </w:tc>
      </w:tr>
      <w:tr w14:paraId="4581ED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9A15E8E">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1F6C3662">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0F6C81B6">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数据科学与人工智能</w:t>
            </w:r>
          </w:p>
        </w:tc>
        <w:tc>
          <w:tcPr>
            <w:tcW w:w="1081" w:type="dxa"/>
            <w:shd w:val="clear" w:color="auto" w:fill="auto"/>
            <w:vAlign w:val="center"/>
          </w:tcPr>
          <w:p w14:paraId="6B8A671A">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709" w:type="dxa"/>
            <w:shd w:val="clear" w:color="auto" w:fill="auto"/>
            <w:vAlign w:val="center"/>
          </w:tcPr>
          <w:p w14:paraId="40176725">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63D3066A">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vMerge w:val="continue"/>
            <w:vAlign w:val="center"/>
          </w:tcPr>
          <w:p w14:paraId="01C4E6B9">
            <w:pPr>
              <w:jc w:val="center"/>
              <w:rPr>
                <w:color w:val="0D0D0D" w:themeColor="text1" w:themeTint="F2"/>
                <w:sz w:val="18"/>
                <w:szCs w:val="18"/>
                <w14:textFill>
                  <w14:solidFill>
                    <w14:schemeClr w14:val="tx1">
                      <w14:lumMod w14:val="95000"/>
                      <w14:lumOff w14:val="5000"/>
                    </w14:schemeClr>
                  </w14:solidFill>
                </w14:textFill>
              </w:rPr>
            </w:pPr>
          </w:p>
        </w:tc>
      </w:tr>
      <w:tr w14:paraId="650AB92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FF68860">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2C1DBDB5">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0832B484">
            <w:pPr>
              <w:rPr>
                <w:rFonts w:hint="default" w:cs="Times New Roman"/>
                <w:color w:val="0D0D0D" w:themeColor="text1" w:themeTint="F2"/>
                <w:sz w:val="18"/>
                <w:szCs w:val="18"/>
                <w:highlight w:val="none"/>
                <w:lang w:val="en-US" w:eastAsia="zh-CN"/>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大数据研究方法与案例库研究</w:t>
            </w:r>
          </w:p>
        </w:tc>
        <w:tc>
          <w:tcPr>
            <w:tcW w:w="1081" w:type="dxa"/>
            <w:shd w:val="clear" w:color="auto" w:fill="auto"/>
            <w:vAlign w:val="center"/>
          </w:tcPr>
          <w:p w14:paraId="161F3C97">
            <w:pPr>
              <w:rPr>
                <w:rFonts w:hint="default" w:ascii="Times New Roman" w:hAnsi="Times New Roman" w:cs="Times New Roman"/>
                <w:color w:val="0D0D0D" w:themeColor="text1" w:themeTint="F2"/>
                <w:sz w:val="18"/>
                <w:szCs w:val="18"/>
                <w:highlight w:val="none"/>
                <w:lang w:val="en-US"/>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4</w:t>
            </w:r>
          </w:p>
        </w:tc>
        <w:tc>
          <w:tcPr>
            <w:tcW w:w="709" w:type="dxa"/>
            <w:shd w:val="clear" w:color="auto" w:fill="auto"/>
            <w:vAlign w:val="center"/>
          </w:tcPr>
          <w:p w14:paraId="4D0661B6">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49D9FEC9">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vMerge w:val="continue"/>
            <w:vAlign w:val="center"/>
          </w:tcPr>
          <w:p w14:paraId="2CF7A4D6">
            <w:pPr>
              <w:jc w:val="center"/>
              <w:rPr>
                <w:color w:val="0D0D0D" w:themeColor="text1" w:themeTint="F2"/>
                <w:sz w:val="18"/>
                <w:szCs w:val="18"/>
                <w14:textFill>
                  <w14:solidFill>
                    <w14:schemeClr w14:val="tx1">
                      <w14:lumMod w14:val="95000"/>
                      <w14:lumOff w14:val="5000"/>
                    </w14:schemeClr>
                  </w14:solidFill>
                </w14:textFill>
              </w:rPr>
            </w:pPr>
          </w:p>
        </w:tc>
      </w:tr>
      <w:tr w14:paraId="22F1C5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1E0476B">
            <w:pPr>
              <w:rPr>
                <w:b/>
                <w:color w:val="0D0D0D" w:themeColor="text1" w:themeTint="F2"/>
                <w:sz w:val="18"/>
                <w:szCs w:val="18"/>
                <w14:textFill>
                  <w14:solidFill>
                    <w14:schemeClr w14:val="tx1">
                      <w14:lumMod w14:val="95000"/>
                      <w14:lumOff w14:val="5000"/>
                    </w14:schemeClr>
                  </w14:solidFill>
                </w14:textFill>
              </w:rPr>
            </w:pPr>
          </w:p>
        </w:tc>
        <w:tc>
          <w:tcPr>
            <w:tcW w:w="1226" w:type="dxa"/>
            <w:vMerge w:val="restart"/>
            <w:shd w:val="clear" w:color="auto" w:fill="auto"/>
            <w:vAlign w:val="center"/>
          </w:tcPr>
          <w:p w14:paraId="67B4F426">
            <w:pPr>
              <w:jc w:val="center"/>
              <w:rPr>
                <w:b/>
                <w:color w:val="0D0D0D" w:themeColor="text1" w:themeTint="F2"/>
                <w:sz w:val="18"/>
                <w:szCs w:val="18"/>
                <w14:textFill>
                  <w14:solidFill>
                    <w14:schemeClr w14:val="tx1">
                      <w14:lumMod w14:val="95000"/>
                      <w14:lumOff w14:val="5000"/>
                    </w14:schemeClr>
                  </w14:solidFill>
                </w14:textFill>
              </w:rPr>
            </w:pPr>
            <w:r>
              <w:rPr>
                <w:rFonts w:hint="eastAsia" w:ascii="Times New Roman" w:hAnsi="Times New Roman" w:cs="Times New Roman"/>
                <w:b/>
                <w:color w:val="0D0D0D" w:themeColor="text1" w:themeTint="F2"/>
                <w:sz w:val="18"/>
                <w:szCs w:val="18"/>
                <w:highlight w:val="none"/>
                <w:lang w:val="en-US" w:eastAsia="zh-CN"/>
                <w14:textFill>
                  <w14:solidFill>
                    <w14:schemeClr w14:val="tx1">
                      <w14:lumMod w14:val="95000"/>
                      <w14:lumOff w14:val="5000"/>
                    </w14:schemeClr>
                  </w14:solidFill>
                </w14:textFill>
              </w:rPr>
              <w:t>社会经济统计分析</w:t>
            </w:r>
            <w:r>
              <w:rPr>
                <w:rFonts w:hint="eastAsia" w:ascii="Times New Roman" w:hAnsi="Times New Roman" w:cs="Times New Roman"/>
                <w:b/>
                <w:color w:val="0D0D0D" w:themeColor="text1" w:themeTint="F2"/>
                <w:sz w:val="18"/>
                <w:szCs w:val="18"/>
                <w:highlight w:val="none"/>
                <w14:textFill>
                  <w14:solidFill>
                    <w14:schemeClr w14:val="tx1">
                      <w14:lumMod w14:val="95000"/>
                      <w14:lumOff w14:val="5000"/>
                    </w14:schemeClr>
                  </w14:solidFill>
                </w14:textFill>
              </w:rPr>
              <w:t>方向</w:t>
            </w:r>
            <w:r>
              <w:rPr>
                <w:b/>
                <w:color w:val="0D0D0D" w:themeColor="text1" w:themeTint="F2"/>
                <w:sz w:val="18"/>
                <w:szCs w:val="18"/>
                <w14:textFill>
                  <w14:solidFill>
                    <w14:schemeClr w14:val="tx1">
                      <w14:lumMod w14:val="95000"/>
                      <w14:lumOff w14:val="5000"/>
                    </w14:schemeClr>
                  </w14:solidFill>
                </w14:textFill>
              </w:rPr>
              <w:t>选修课</w:t>
            </w:r>
          </w:p>
        </w:tc>
        <w:tc>
          <w:tcPr>
            <w:tcW w:w="3516" w:type="dxa"/>
            <w:shd w:val="clear" w:color="auto" w:fill="auto"/>
            <w:vAlign w:val="center"/>
          </w:tcPr>
          <w:p w14:paraId="51AB0755">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统计预测</w:t>
            </w:r>
            <w:r>
              <w:rPr>
                <w:rFonts w:hint="eastAsia" w:ascii="Times New Roman" w:hAnsi="Times New Roman" w:cs="Times New Roman"/>
                <w:color w:val="0D0D0D" w:themeColor="text1" w:themeTint="F2"/>
                <w:sz w:val="18"/>
                <w:szCs w:val="18"/>
                <w:highlight w:val="none"/>
                <w:lang w:eastAsia="zh-CN"/>
                <w14:textFill>
                  <w14:solidFill>
                    <w14:schemeClr w14:val="tx1">
                      <w14:lumMod w14:val="95000"/>
                      <w14:lumOff w14:val="5000"/>
                    </w14:schemeClr>
                  </w14:solidFill>
                </w14:textFill>
              </w:rPr>
              <w:t>与决策</w:t>
            </w:r>
          </w:p>
        </w:tc>
        <w:tc>
          <w:tcPr>
            <w:tcW w:w="1081" w:type="dxa"/>
            <w:shd w:val="clear" w:color="auto" w:fill="auto"/>
            <w:vAlign w:val="center"/>
          </w:tcPr>
          <w:p w14:paraId="0362709C">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10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18C7FD02">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75C6C779">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1045" w:type="dxa"/>
            <w:vMerge w:val="restart"/>
            <w:vAlign w:val="center"/>
          </w:tcPr>
          <w:p w14:paraId="2D586A18">
            <w:pPr>
              <w:adjustRightInd w:val="0"/>
              <w:snapToGrid w:val="0"/>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本方向研究生至少选修</w:t>
            </w:r>
          </w:p>
          <w:p w14:paraId="505498A3">
            <w:pPr>
              <w:adjustRightInd w:val="0"/>
              <w:snapToGrid w:val="0"/>
              <w:jc w:val="cente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lang w:val="en-US" w:eastAsia="zh-CN"/>
                <w14:textFill>
                  <w14:solidFill>
                    <w14:schemeClr w14:val="tx1">
                      <w14:lumMod w14:val="95000"/>
                      <w14:lumOff w14:val="5000"/>
                    </w14:schemeClr>
                  </w14:solidFill>
                </w14:textFill>
              </w:rPr>
              <w:t>2</w:t>
            </w:r>
            <w:r>
              <w:rPr>
                <w:color w:val="0D0D0D" w:themeColor="text1" w:themeTint="F2"/>
                <w:sz w:val="18"/>
                <w:szCs w:val="18"/>
                <w14:textFill>
                  <w14:solidFill>
                    <w14:schemeClr w14:val="tx1">
                      <w14:lumMod w14:val="95000"/>
                      <w14:lumOff w14:val="5000"/>
                    </w14:schemeClr>
                  </w14:solidFill>
                </w14:textFill>
              </w:rPr>
              <w:t>学分</w:t>
            </w:r>
          </w:p>
        </w:tc>
      </w:tr>
      <w:tr w14:paraId="3D7A36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B12423C">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6FE42A51">
            <w:pPr>
              <w:adjustRightInd w:val="0"/>
              <w:snapToGrid w:val="0"/>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2F42E99A">
            <w:pPr>
              <w:rPr>
                <w:rFonts w:hint="eastAsia" w:ascii="Times New Roman" w:hAnsi="Times New Roman" w:eastAsia="宋体" w:cs="Times New Roman"/>
                <w:i w:val="0"/>
                <w:iCs/>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i w:val="0"/>
                <w:iCs/>
                <w:color w:val="0D0D0D" w:themeColor="text1" w:themeTint="F2"/>
                <w:sz w:val="18"/>
                <w:szCs w:val="18"/>
                <w:highlight w:val="none"/>
                <w:u w:val="none"/>
                <w:lang w:eastAsia="zh-CN"/>
                <w14:textFill>
                  <w14:solidFill>
                    <w14:schemeClr w14:val="tx1">
                      <w14:lumMod w14:val="95000"/>
                      <w14:lumOff w14:val="5000"/>
                    </w14:schemeClr>
                  </w14:solidFill>
                </w14:textFill>
              </w:rPr>
              <w:t>空间数据分析</w:t>
            </w:r>
          </w:p>
        </w:tc>
        <w:tc>
          <w:tcPr>
            <w:tcW w:w="1081" w:type="dxa"/>
            <w:shd w:val="clear" w:color="auto" w:fill="auto"/>
            <w:vAlign w:val="center"/>
          </w:tcPr>
          <w:p w14:paraId="52A85325">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152</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5</w:t>
            </w:r>
          </w:p>
        </w:tc>
        <w:tc>
          <w:tcPr>
            <w:tcW w:w="709" w:type="dxa"/>
            <w:shd w:val="clear" w:color="auto" w:fill="auto"/>
            <w:vAlign w:val="center"/>
          </w:tcPr>
          <w:p w14:paraId="7404D322">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48219067">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1045" w:type="dxa"/>
            <w:vMerge w:val="continue"/>
            <w:vAlign w:val="center"/>
          </w:tcPr>
          <w:p w14:paraId="60903F0C">
            <w:pPr>
              <w:adjustRightInd w:val="0"/>
              <w:snapToGrid w:val="0"/>
              <w:jc w:val="center"/>
              <w:rPr>
                <w:color w:val="0D0D0D" w:themeColor="text1" w:themeTint="F2"/>
                <w:sz w:val="18"/>
                <w:szCs w:val="18"/>
                <w14:textFill>
                  <w14:solidFill>
                    <w14:schemeClr w14:val="tx1">
                      <w14:lumMod w14:val="95000"/>
                      <w14:lumOff w14:val="5000"/>
                    </w14:schemeClr>
                  </w14:solidFill>
                </w14:textFill>
              </w:rPr>
            </w:pPr>
          </w:p>
        </w:tc>
      </w:tr>
      <w:tr w14:paraId="0530D16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097388A">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6184C3A1">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65F6EF45">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i w:val="0"/>
                <w:iCs/>
                <w:color w:val="0D0D0D" w:themeColor="text1" w:themeTint="F2"/>
                <w:sz w:val="18"/>
                <w:szCs w:val="18"/>
                <w:highlight w:val="none"/>
                <w:lang w:eastAsia="zh-CN"/>
                <w14:textFill>
                  <w14:solidFill>
                    <w14:schemeClr w14:val="tx1">
                      <w14:lumMod w14:val="95000"/>
                      <w14:lumOff w14:val="5000"/>
                    </w14:schemeClr>
                  </w14:solidFill>
                </w14:textFill>
              </w:rPr>
              <w:t>抽样技术</w:t>
            </w:r>
          </w:p>
        </w:tc>
        <w:tc>
          <w:tcPr>
            <w:tcW w:w="1081" w:type="dxa"/>
            <w:shd w:val="clear" w:color="auto" w:fill="auto"/>
            <w:vAlign w:val="center"/>
          </w:tcPr>
          <w:p w14:paraId="1D3900DC">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6</w:t>
            </w:r>
          </w:p>
        </w:tc>
        <w:tc>
          <w:tcPr>
            <w:tcW w:w="709" w:type="dxa"/>
            <w:shd w:val="clear" w:color="auto" w:fill="auto"/>
            <w:vAlign w:val="center"/>
          </w:tcPr>
          <w:p w14:paraId="396B1CAB">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7A98000E">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vMerge w:val="continue"/>
            <w:vAlign w:val="center"/>
          </w:tcPr>
          <w:p w14:paraId="11E5D234">
            <w:pPr>
              <w:jc w:val="center"/>
              <w:rPr>
                <w:color w:val="0D0D0D" w:themeColor="text1" w:themeTint="F2"/>
                <w:sz w:val="18"/>
                <w:szCs w:val="18"/>
                <w14:textFill>
                  <w14:solidFill>
                    <w14:schemeClr w14:val="tx1">
                      <w14:lumMod w14:val="95000"/>
                      <w14:lumOff w14:val="5000"/>
                    </w14:schemeClr>
                  </w14:solidFill>
                </w14:textFill>
              </w:rPr>
            </w:pPr>
          </w:p>
        </w:tc>
      </w:tr>
      <w:tr w14:paraId="094BD4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1179CD5">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2D08BF89">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77076051">
            <w:pPr>
              <w:rPr>
                <w:rFonts w:hint="eastAsia" w:ascii="Times New Roman" w:hAnsi="Times New Roman" w:eastAsia="宋体" w:cs="Times New Roman"/>
                <w:i w:val="0"/>
                <w:iCs/>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i w:val="0"/>
                <w:iCs/>
                <w:color w:val="0D0D0D" w:themeColor="text1" w:themeTint="F2"/>
                <w:sz w:val="18"/>
                <w:szCs w:val="18"/>
                <w:highlight w:val="none"/>
                <w:lang w:eastAsia="zh-CN"/>
                <w14:textFill>
                  <w14:solidFill>
                    <w14:schemeClr w14:val="tx1">
                      <w14:lumMod w14:val="95000"/>
                      <w14:lumOff w14:val="5000"/>
                    </w14:schemeClr>
                  </w14:solidFill>
                </w14:textFill>
              </w:rPr>
              <w:t>结构方程模型分析</w:t>
            </w:r>
          </w:p>
        </w:tc>
        <w:tc>
          <w:tcPr>
            <w:tcW w:w="1081" w:type="dxa"/>
            <w:shd w:val="clear" w:color="auto" w:fill="auto"/>
            <w:vAlign w:val="center"/>
          </w:tcPr>
          <w:p w14:paraId="20045101">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7</w:t>
            </w:r>
          </w:p>
        </w:tc>
        <w:tc>
          <w:tcPr>
            <w:tcW w:w="709" w:type="dxa"/>
            <w:shd w:val="clear" w:color="auto" w:fill="auto"/>
            <w:vAlign w:val="center"/>
          </w:tcPr>
          <w:p w14:paraId="5EBAD4E4">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4FFB1B73">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vMerge w:val="continue"/>
            <w:vAlign w:val="center"/>
          </w:tcPr>
          <w:p w14:paraId="10D35553">
            <w:pPr>
              <w:jc w:val="center"/>
              <w:rPr>
                <w:color w:val="0D0D0D" w:themeColor="text1" w:themeTint="F2"/>
                <w:sz w:val="18"/>
                <w:szCs w:val="18"/>
                <w14:textFill>
                  <w14:solidFill>
                    <w14:schemeClr w14:val="tx1">
                      <w14:lumMod w14:val="95000"/>
                      <w14:lumOff w14:val="5000"/>
                    </w14:schemeClr>
                  </w14:solidFill>
                </w14:textFill>
              </w:rPr>
            </w:pPr>
          </w:p>
        </w:tc>
      </w:tr>
      <w:tr w14:paraId="42AA11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165C171">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6B7890E9">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075C6EA7">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试验设计</w:t>
            </w:r>
          </w:p>
        </w:tc>
        <w:tc>
          <w:tcPr>
            <w:tcW w:w="1081" w:type="dxa"/>
            <w:shd w:val="clear" w:color="auto" w:fill="auto"/>
            <w:vAlign w:val="center"/>
          </w:tcPr>
          <w:p w14:paraId="4AC57CF5">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8</w:t>
            </w:r>
          </w:p>
        </w:tc>
        <w:tc>
          <w:tcPr>
            <w:tcW w:w="709" w:type="dxa"/>
            <w:shd w:val="clear" w:color="auto" w:fill="auto"/>
            <w:vAlign w:val="center"/>
          </w:tcPr>
          <w:p w14:paraId="41322426">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081D4986">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vMerge w:val="continue"/>
            <w:vAlign w:val="center"/>
          </w:tcPr>
          <w:p w14:paraId="759EC709">
            <w:pPr>
              <w:jc w:val="center"/>
              <w:rPr>
                <w:color w:val="0D0D0D" w:themeColor="text1" w:themeTint="F2"/>
                <w:sz w:val="18"/>
                <w:szCs w:val="18"/>
                <w14:textFill>
                  <w14:solidFill>
                    <w14:schemeClr w14:val="tx1">
                      <w14:lumMod w14:val="95000"/>
                      <w14:lumOff w14:val="5000"/>
                    </w14:schemeClr>
                  </w14:solidFill>
                </w14:textFill>
              </w:rPr>
            </w:pPr>
          </w:p>
        </w:tc>
      </w:tr>
      <w:tr w14:paraId="4D9DBD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C4FAA00">
            <w:pPr>
              <w:rPr>
                <w:b/>
                <w:color w:val="0D0D0D" w:themeColor="text1" w:themeTint="F2"/>
                <w:sz w:val="18"/>
                <w:szCs w:val="18"/>
                <w14:textFill>
                  <w14:solidFill>
                    <w14:schemeClr w14:val="tx1">
                      <w14:lumMod w14:val="95000"/>
                      <w14:lumOff w14:val="5000"/>
                    </w14:schemeClr>
                  </w14:solidFill>
                </w14:textFill>
              </w:rPr>
            </w:pPr>
          </w:p>
        </w:tc>
        <w:tc>
          <w:tcPr>
            <w:tcW w:w="1226" w:type="dxa"/>
            <w:vMerge w:val="restart"/>
            <w:shd w:val="clear" w:color="auto" w:fill="auto"/>
            <w:vAlign w:val="top"/>
          </w:tcPr>
          <w:p w14:paraId="49C20A91">
            <w:pPr>
              <w:adjustRightInd w:val="0"/>
              <w:jc w:val="center"/>
              <w:rPr>
                <w:b/>
                <w:color w:val="0D0D0D" w:themeColor="text1" w:themeTint="F2"/>
                <w:sz w:val="18"/>
                <w:szCs w:val="18"/>
                <w14:textFill>
                  <w14:solidFill>
                    <w14:schemeClr w14:val="tx1">
                      <w14:lumMod w14:val="95000"/>
                      <w14:lumOff w14:val="5000"/>
                    </w14:schemeClr>
                  </w14:solidFill>
                </w14:textFill>
              </w:rPr>
            </w:pPr>
            <w:r>
              <w:rPr>
                <w:rFonts w:hint="eastAsia" w:ascii="Times New Roman" w:hAnsi="Times New Roman" w:cs="Times New Roman"/>
                <w:b/>
                <w:color w:val="0D0D0D" w:themeColor="text1" w:themeTint="F2"/>
                <w:sz w:val="18"/>
                <w:szCs w:val="18"/>
                <w:highlight w:val="none"/>
                <w:lang w:val="en-US" w:eastAsia="zh-CN"/>
                <w14:textFill>
                  <w14:solidFill>
                    <w14:schemeClr w14:val="tx1">
                      <w14:lumMod w14:val="95000"/>
                      <w14:lumOff w14:val="5000"/>
                    </w14:schemeClr>
                  </w14:solidFill>
                </w14:textFill>
              </w:rPr>
              <w:t>金融统计与风险管理方向</w:t>
            </w:r>
            <w:r>
              <w:rPr>
                <w:b/>
                <w:color w:val="0D0D0D" w:themeColor="text1" w:themeTint="F2"/>
                <w:sz w:val="18"/>
                <w:szCs w:val="18"/>
                <w14:textFill>
                  <w14:solidFill>
                    <w14:schemeClr w14:val="tx1">
                      <w14:lumMod w14:val="95000"/>
                      <w14:lumOff w14:val="5000"/>
                    </w14:schemeClr>
                  </w14:solidFill>
                </w14:textFill>
              </w:rPr>
              <w:t>选修课</w:t>
            </w:r>
          </w:p>
        </w:tc>
        <w:tc>
          <w:tcPr>
            <w:tcW w:w="3516" w:type="dxa"/>
            <w:shd w:val="clear" w:color="auto" w:fill="auto"/>
            <w:vAlign w:val="center"/>
          </w:tcPr>
          <w:p w14:paraId="0B3BA45B">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金融统计理论与实务</w:t>
            </w:r>
          </w:p>
        </w:tc>
        <w:tc>
          <w:tcPr>
            <w:tcW w:w="1081" w:type="dxa"/>
            <w:shd w:val="clear" w:color="auto" w:fill="auto"/>
            <w:vAlign w:val="center"/>
          </w:tcPr>
          <w:p w14:paraId="0726CD27">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10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709" w:type="dxa"/>
            <w:shd w:val="clear" w:color="auto" w:fill="auto"/>
            <w:vAlign w:val="center"/>
          </w:tcPr>
          <w:p w14:paraId="6CA4F0EC">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5F25D28B">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w:t>
            </w:r>
          </w:p>
        </w:tc>
        <w:tc>
          <w:tcPr>
            <w:tcW w:w="1045" w:type="dxa"/>
            <w:vMerge w:val="restart"/>
            <w:vAlign w:val="center"/>
          </w:tcPr>
          <w:p w14:paraId="10118340">
            <w:pPr>
              <w:adjustRightInd w:val="0"/>
              <w:snapToGrid w:val="0"/>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本方向研究生至少选修</w:t>
            </w:r>
          </w:p>
          <w:p w14:paraId="27D3C3F2">
            <w:pPr>
              <w:jc w:val="cente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lang w:val="en-US" w:eastAsia="zh-CN"/>
                <w14:textFill>
                  <w14:solidFill>
                    <w14:schemeClr w14:val="tx1">
                      <w14:lumMod w14:val="95000"/>
                      <w14:lumOff w14:val="5000"/>
                    </w14:schemeClr>
                  </w14:solidFill>
                </w14:textFill>
              </w:rPr>
              <w:t>2</w:t>
            </w:r>
            <w:r>
              <w:rPr>
                <w:color w:val="0D0D0D" w:themeColor="text1" w:themeTint="F2"/>
                <w:sz w:val="18"/>
                <w:szCs w:val="18"/>
                <w14:textFill>
                  <w14:solidFill>
                    <w14:schemeClr w14:val="tx1">
                      <w14:lumMod w14:val="95000"/>
                      <w14:lumOff w14:val="5000"/>
                    </w14:schemeClr>
                  </w14:solidFill>
                </w14:textFill>
              </w:rPr>
              <w:t>学分</w:t>
            </w:r>
          </w:p>
        </w:tc>
      </w:tr>
      <w:tr w14:paraId="4CF4A8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EE55499">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7DA4ED49">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5A15CE9D">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金融</w:t>
            </w:r>
            <w:r>
              <w:rPr>
                <w:rFonts w:hint="eastAsia" w:ascii="Times New Roman" w:hAnsi="Times New Roman" w:cs="Times New Roman"/>
                <w:color w:val="0D0D0D" w:themeColor="text1" w:themeTint="F2"/>
                <w:sz w:val="18"/>
                <w:szCs w:val="18"/>
                <w:highlight w:val="none"/>
                <w:lang w:eastAsia="zh-CN"/>
                <w14:textFill>
                  <w14:solidFill>
                    <w14:schemeClr w14:val="tx1">
                      <w14:lumMod w14:val="95000"/>
                      <w14:lumOff w14:val="5000"/>
                    </w14:schemeClr>
                  </w14:solidFill>
                </w14:textFill>
              </w:rPr>
              <w:t>时间序列分析</w:t>
            </w:r>
          </w:p>
        </w:tc>
        <w:tc>
          <w:tcPr>
            <w:tcW w:w="1081" w:type="dxa"/>
            <w:shd w:val="clear" w:color="auto" w:fill="auto"/>
            <w:vAlign w:val="center"/>
          </w:tcPr>
          <w:p w14:paraId="4D7A7325">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9</w:t>
            </w:r>
          </w:p>
        </w:tc>
        <w:tc>
          <w:tcPr>
            <w:tcW w:w="709" w:type="dxa"/>
            <w:shd w:val="clear" w:color="auto" w:fill="auto"/>
            <w:vAlign w:val="center"/>
          </w:tcPr>
          <w:p w14:paraId="23F71FC4">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4C082CF4">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1045" w:type="dxa"/>
            <w:vMerge w:val="continue"/>
            <w:vAlign w:val="center"/>
          </w:tcPr>
          <w:p w14:paraId="28F6607A">
            <w:pPr>
              <w:jc w:val="center"/>
              <w:rPr>
                <w:color w:val="0D0D0D" w:themeColor="text1" w:themeTint="F2"/>
                <w:sz w:val="18"/>
                <w:szCs w:val="18"/>
                <w14:textFill>
                  <w14:solidFill>
                    <w14:schemeClr w14:val="tx1">
                      <w14:lumMod w14:val="95000"/>
                      <w14:lumOff w14:val="5000"/>
                    </w14:schemeClr>
                  </w14:solidFill>
                </w14:textFill>
              </w:rPr>
            </w:pPr>
          </w:p>
        </w:tc>
      </w:tr>
      <w:tr w14:paraId="25BD55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206533D">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6E844318">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65011529">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i w:val="0"/>
                <w:iCs/>
                <w:color w:val="0D0D0D" w:themeColor="text1" w:themeTint="F2"/>
                <w:sz w:val="18"/>
                <w:szCs w:val="18"/>
                <w:highlight w:val="none"/>
                <w:lang w:eastAsia="zh-CN"/>
                <w14:textFill>
                  <w14:solidFill>
                    <w14:schemeClr w14:val="tx1">
                      <w14:lumMod w14:val="95000"/>
                      <w14:lumOff w14:val="5000"/>
                    </w14:schemeClr>
                  </w14:solidFill>
                </w14:textFill>
              </w:rPr>
              <w:t>保险精算</w:t>
            </w:r>
          </w:p>
        </w:tc>
        <w:tc>
          <w:tcPr>
            <w:tcW w:w="1081" w:type="dxa"/>
            <w:shd w:val="clear" w:color="auto" w:fill="auto"/>
            <w:vAlign w:val="center"/>
          </w:tcPr>
          <w:p w14:paraId="7650CE61">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10</w:t>
            </w:r>
          </w:p>
        </w:tc>
        <w:tc>
          <w:tcPr>
            <w:tcW w:w="709" w:type="dxa"/>
            <w:shd w:val="clear" w:color="auto" w:fill="auto"/>
            <w:vAlign w:val="center"/>
          </w:tcPr>
          <w:p w14:paraId="0BB28939">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1BE3C435">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vMerge w:val="continue"/>
            <w:vAlign w:val="center"/>
          </w:tcPr>
          <w:p w14:paraId="5D5AAA4B">
            <w:pPr>
              <w:jc w:val="center"/>
              <w:rPr>
                <w:color w:val="0D0D0D" w:themeColor="text1" w:themeTint="F2"/>
                <w:sz w:val="18"/>
                <w:szCs w:val="18"/>
                <w14:textFill>
                  <w14:solidFill>
                    <w14:schemeClr w14:val="tx1">
                      <w14:lumMod w14:val="95000"/>
                      <w14:lumOff w14:val="5000"/>
                    </w14:schemeClr>
                  </w14:solidFill>
                </w14:textFill>
              </w:rPr>
            </w:pPr>
          </w:p>
        </w:tc>
      </w:tr>
      <w:tr w14:paraId="27BD575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C125F4">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06C9E162">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6FA04E38">
            <w:pPr>
              <w:rPr>
                <w:rFonts w:hint="eastAsia" w:ascii="Times New Roman" w:hAnsi="Times New Roman" w:eastAsia="宋体" w:cs="Times New Roman"/>
                <w:i w:val="0"/>
                <w:iCs/>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i w:val="0"/>
                <w:iCs/>
                <w:color w:val="0D0D0D" w:themeColor="text1" w:themeTint="F2"/>
                <w:sz w:val="18"/>
                <w:szCs w:val="18"/>
                <w:highlight w:val="none"/>
                <w:lang w:val="en-US" w:eastAsia="zh-CN"/>
                <w14:textFill>
                  <w14:solidFill>
                    <w14:schemeClr w14:val="tx1">
                      <w14:lumMod w14:val="95000"/>
                      <w14:lumOff w14:val="5000"/>
                    </w14:schemeClr>
                  </w14:solidFill>
                </w14:textFill>
              </w:rPr>
              <w:t>金融统计学</w:t>
            </w:r>
          </w:p>
        </w:tc>
        <w:tc>
          <w:tcPr>
            <w:tcW w:w="1081" w:type="dxa"/>
            <w:shd w:val="clear" w:color="auto" w:fill="auto"/>
            <w:vAlign w:val="center"/>
          </w:tcPr>
          <w:p w14:paraId="308FB4D0">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11</w:t>
            </w:r>
          </w:p>
        </w:tc>
        <w:tc>
          <w:tcPr>
            <w:tcW w:w="709" w:type="dxa"/>
            <w:shd w:val="clear" w:color="auto" w:fill="auto"/>
            <w:vAlign w:val="center"/>
          </w:tcPr>
          <w:p w14:paraId="069CC8B4">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4DA47E0C">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vMerge w:val="continue"/>
            <w:vAlign w:val="center"/>
          </w:tcPr>
          <w:p w14:paraId="12841389">
            <w:pPr>
              <w:jc w:val="center"/>
              <w:rPr>
                <w:color w:val="0D0D0D" w:themeColor="text1" w:themeTint="F2"/>
                <w:sz w:val="18"/>
                <w:szCs w:val="18"/>
                <w14:textFill>
                  <w14:solidFill>
                    <w14:schemeClr w14:val="tx1">
                      <w14:lumMod w14:val="95000"/>
                      <w14:lumOff w14:val="5000"/>
                    </w14:schemeClr>
                  </w14:solidFill>
                </w14:textFill>
              </w:rPr>
            </w:pPr>
          </w:p>
        </w:tc>
      </w:tr>
      <w:tr w14:paraId="1109ED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5033B5A">
            <w:pPr>
              <w:rPr>
                <w:b/>
                <w:color w:val="0D0D0D" w:themeColor="text1" w:themeTint="F2"/>
                <w:sz w:val="18"/>
                <w:szCs w:val="18"/>
                <w14:textFill>
                  <w14:solidFill>
                    <w14:schemeClr w14:val="tx1">
                      <w14:lumMod w14:val="95000"/>
                      <w14:lumOff w14:val="5000"/>
                    </w14:schemeClr>
                  </w14:solidFill>
                </w14:textFill>
              </w:rPr>
            </w:pPr>
          </w:p>
        </w:tc>
        <w:tc>
          <w:tcPr>
            <w:tcW w:w="1226" w:type="dxa"/>
            <w:vMerge w:val="restart"/>
            <w:shd w:val="clear" w:color="auto" w:fill="auto"/>
            <w:vAlign w:val="center"/>
          </w:tcPr>
          <w:p w14:paraId="0F47DC06">
            <w:pPr>
              <w:jc w:val="center"/>
              <w:rPr>
                <w:rFonts w:hint="eastAsia" w:ascii="Times New Roman" w:hAnsi="Times New Roman" w:cs="Times New Roman"/>
                <w:b/>
                <w:color w:val="0D0D0D" w:themeColor="text1" w:themeTint="F2"/>
                <w:sz w:val="18"/>
                <w:szCs w:val="18"/>
                <w:highlight w:val="none"/>
                <w14:textFill>
                  <w14:solidFill>
                    <w14:schemeClr w14:val="tx1">
                      <w14:lumMod w14:val="95000"/>
                      <w14:lumOff w14:val="5000"/>
                    </w14:schemeClr>
                  </w14:solidFill>
                </w14:textFill>
              </w:rPr>
            </w:pPr>
            <w:r>
              <w:rPr>
                <w:rFonts w:hint="eastAsia" w:ascii="Times New Roman" w:hAnsi="Times New Roman" w:cs="Times New Roman"/>
                <w:b/>
                <w:color w:val="0D0D0D" w:themeColor="text1" w:themeTint="F2"/>
                <w:sz w:val="18"/>
                <w:szCs w:val="18"/>
                <w:highlight w:val="none"/>
                <w:lang w:val="en-US" w:eastAsia="zh-CN"/>
                <w14:textFill>
                  <w14:solidFill>
                    <w14:schemeClr w14:val="tx1">
                      <w14:lumMod w14:val="95000"/>
                      <w14:lumOff w14:val="5000"/>
                    </w14:schemeClr>
                  </w14:solidFill>
                </w14:textFill>
              </w:rPr>
              <w:t>投入产出分析</w:t>
            </w:r>
            <w:r>
              <w:rPr>
                <w:rFonts w:hint="eastAsia" w:ascii="Times New Roman" w:hAnsi="Times New Roman" w:cs="Times New Roman"/>
                <w:b/>
                <w:color w:val="0D0D0D" w:themeColor="text1" w:themeTint="F2"/>
                <w:sz w:val="18"/>
                <w:szCs w:val="18"/>
                <w:highlight w:val="none"/>
                <w14:textFill>
                  <w14:solidFill>
                    <w14:schemeClr w14:val="tx1">
                      <w14:lumMod w14:val="95000"/>
                      <w14:lumOff w14:val="5000"/>
                    </w14:schemeClr>
                  </w14:solidFill>
                </w14:textFill>
              </w:rPr>
              <w:t>方向</w:t>
            </w:r>
          </w:p>
          <w:p w14:paraId="65F81B75">
            <w:pPr>
              <w:pStyle w:val="6"/>
              <w:jc w:val="center"/>
              <w:rPr>
                <w:color w:val="0D0D0D" w:themeColor="text1" w:themeTint="F2"/>
                <w:lang w:val="en-US" w:eastAsia="zh-CN"/>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选修课</w:t>
            </w:r>
          </w:p>
        </w:tc>
        <w:tc>
          <w:tcPr>
            <w:tcW w:w="3516" w:type="dxa"/>
            <w:shd w:val="clear" w:color="auto" w:fill="auto"/>
            <w:vAlign w:val="center"/>
          </w:tcPr>
          <w:p w14:paraId="560DA121">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国民经济核算与</w:t>
            </w:r>
            <w:r>
              <w:rPr>
                <w:rFonts w:hint="eastAsia" w:ascii="Times New Roman" w:hAnsi="Times New Roman" w:cs="Times New Roman"/>
                <w:color w:val="0D0D0D" w:themeColor="text1" w:themeTint="F2"/>
                <w:sz w:val="18"/>
                <w:szCs w:val="18"/>
                <w:highlight w:val="none"/>
                <w:lang w:eastAsia="zh-CN"/>
                <w14:textFill>
                  <w14:solidFill>
                    <w14:schemeClr w14:val="tx1">
                      <w14:lumMod w14:val="95000"/>
                      <w14:lumOff w14:val="5000"/>
                    </w14:schemeClr>
                  </w14:solidFill>
                </w14:textFill>
              </w:rPr>
              <w:t>投入产出分析</w:t>
            </w:r>
          </w:p>
        </w:tc>
        <w:tc>
          <w:tcPr>
            <w:tcW w:w="1081" w:type="dxa"/>
            <w:shd w:val="clear" w:color="auto" w:fill="auto"/>
            <w:vAlign w:val="center"/>
          </w:tcPr>
          <w:p w14:paraId="15E75249">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10</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4</w:t>
            </w:r>
          </w:p>
        </w:tc>
        <w:tc>
          <w:tcPr>
            <w:tcW w:w="709" w:type="dxa"/>
            <w:shd w:val="clear" w:color="auto" w:fill="auto"/>
            <w:vAlign w:val="center"/>
          </w:tcPr>
          <w:p w14:paraId="5986075D">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7C34AD0E">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1045" w:type="dxa"/>
            <w:vMerge w:val="restart"/>
            <w:vAlign w:val="center"/>
          </w:tcPr>
          <w:p w14:paraId="63C2029A">
            <w:pPr>
              <w:adjustRightInd w:val="0"/>
              <w:snapToGrid w:val="0"/>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本方向研究生至少选修</w:t>
            </w:r>
          </w:p>
          <w:p w14:paraId="718FA4EA">
            <w:pPr>
              <w:jc w:val="cente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lang w:val="en-US" w:eastAsia="zh-CN"/>
                <w14:textFill>
                  <w14:solidFill>
                    <w14:schemeClr w14:val="tx1">
                      <w14:lumMod w14:val="95000"/>
                      <w14:lumOff w14:val="5000"/>
                    </w14:schemeClr>
                  </w14:solidFill>
                </w14:textFill>
              </w:rPr>
              <w:t>2</w:t>
            </w:r>
            <w:r>
              <w:rPr>
                <w:color w:val="0D0D0D" w:themeColor="text1" w:themeTint="F2"/>
                <w:sz w:val="18"/>
                <w:szCs w:val="18"/>
                <w14:textFill>
                  <w14:solidFill>
                    <w14:schemeClr w14:val="tx1">
                      <w14:lumMod w14:val="95000"/>
                      <w14:lumOff w14:val="5000"/>
                    </w14:schemeClr>
                  </w14:solidFill>
                </w14:textFill>
              </w:rPr>
              <w:t>学分</w:t>
            </w:r>
          </w:p>
        </w:tc>
      </w:tr>
      <w:tr w14:paraId="7BD9EF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3104363">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38FD84FA">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48486189">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i w:val="0"/>
                <w:iCs/>
                <w:color w:val="0D0D0D" w:themeColor="text1" w:themeTint="F2"/>
                <w:sz w:val="18"/>
                <w:szCs w:val="18"/>
                <w:highlight w:val="none"/>
                <w:u w:val="none"/>
                <w:lang w:eastAsia="zh-CN"/>
                <w14:textFill>
                  <w14:solidFill>
                    <w14:schemeClr w14:val="tx1">
                      <w14:lumMod w14:val="95000"/>
                      <w14:lumOff w14:val="5000"/>
                    </w14:schemeClr>
                  </w14:solidFill>
                </w14:textFill>
              </w:rPr>
              <w:t>数理经济学</w:t>
            </w:r>
          </w:p>
        </w:tc>
        <w:tc>
          <w:tcPr>
            <w:tcW w:w="1081" w:type="dxa"/>
            <w:shd w:val="clear" w:color="auto" w:fill="auto"/>
            <w:vAlign w:val="center"/>
          </w:tcPr>
          <w:p w14:paraId="19FED5AA">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12</w:t>
            </w:r>
          </w:p>
        </w:tc>
        <w:tc>
          <w:tcPr>
            <w:tcW w:w="709" w:type="dxa"/>
            <w:shd w:val="clear" w:color="auto" w:fill="auto"/>
            <w:vAlign w:val="center"/>
          </w:tcPr>
          <w:p w14:paraId="785C6019">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t>2</w:t>
            </w:r>
          </w:p>
        </w:tc>
        <w:tc>
          <w:tcPr>
            <w:tcW w:w="709" w:type="dxa"/>
            <w:shd w:val="clear" w:color="auto" w:fill="auto"/>
            <w:vAlign w:val="center"/>
          </w:tcPr>
          <w:p w14:paraId="7FECD59F">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1045" w:type="dxa"/>
            <w:vMerge w:val="continue"/>
            <w:vAlign w:val="center"/>
          </w:tcPr>
          <w:p w14:paraId="03BBABAC">
            <w:pPr>
              <w:jc w:val="center"/>
              <w:rPr>
                <w:color w:val="0D0D0D" w:themeColor="text1" w:themeTint="F2"/>
                <w:sz w:val="18"/>
                <w:szCs w:val="18"/>
                <w14:textFill>
                  <w14:solidFill>
                    <w14:schemeClr w14:val="tx1">
                      <w14:lumMod w14:val="95000"/>
                      <w14:lumOff w14:val="5000"/>
                    </w14:schemeClr>
                  </w14:solidFill>
                </w14:textFill>
              </w:rPr>
            </w:pPr>
          </w:p>
        </w:tc>
      </w:tr>
      <w:tr w14:paraId="10B4ED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C7E6C70">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4A2C8DC2">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3E7ADDFE">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政府统计理论与实务</w:t>
            </w:r>
          </w:p>
        </w:tc>
        <w:tc>
          <w:tcPr>
            <w:tcW w:w="1081" w:type="dxa"/>
            <w:shd w:val="clear" w:color="auto" w:fill="auto"/>
            <w:vAlign w:val="center"/>
          </w:tcPr>
          <w:p w14:paraId="1283C1AA">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13</w:t>
            </w:r>
          </w:p>
        </w:tc>
        <w:tc>
          <w:tcPr>
            <w:tcW w:w="709" w:type="dxa"/>
            <w:shd w:val="clear" w:color="auto" w:fill="auto"/>
            <w:vAlign w:val="center"/>
          </w:tcPr>
          <w:p w14:paraId="12BDE7ED">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42147C64">
            <w:pPr>
              <w:jc w:val="cente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t>3</w:t>
            </w:r>
          </w:p>
        </w:tc>
        <w:tc>
          <w:tcPr>
            <w:tcW w:w="1045" w:type="dxa"/>
            <w:vMerge w:val="continue"/>
            <w:vAlign w:val="center"/>
          </w:tcPr>
          <w:p w14:paraId="15B72610">
            <w:pPr>
              <w:jc w:val="center"/>
              <w:rPr>
                <w:color w:val="0D0D0D" w:themeColor="text1" w:themeTint="F2"/>
                <w:sz w:val="18"/>
                <w:szCs w:val="18"/>
                <w14:textFill>
                  <w14:solidFill>
                    <w14:schemeClr w14:val="tx1">
                      <w14:lumMod w14:val="95000"/>
                      <w14:lumOff w14:val="5000"/>
                    </w14:schemeClr>
                  </w14:solidFill>
                </w14:textFill>
              </w:rPr>
            </w:pPr>
          </w:p>
        </w:tc>
      </w:tr>
      <w:tr w14:paraId="5225DEB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B5677F">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636A1B86">
            <w:pPr>
              <w:jc w:val="center"/>
              <w:rPr>
                <w:b/>
                <w:color w:val="0D0D0D" w:themeColor="text1" w:themeTint="F2"/>
                <w:sz w:val="18"/>
                <w:szCs w:val="18"/>
                <w14:textFill>
                  <w14:solidFill>
                    <w14:schemeClr w14:val="tx1">
                      <w14:lumMod w14:val="95000"/>
                      <w14:lumOff w14:val="5000"/>
                    </w14:schemeClr>
                  </w14:solidFill>
                </w14:textFill>
              </w:rPr>
            </w:pPr>
          </w:p>
        </w:tc>
        <w:tc>
          <w:tcPr>
            <w:tcW w:w="3516" w:type="dxa"/>
            <w:shd w:val="clear" w:color="auto" w:fill="auto"/>
            <w:vAlign w:val="center"/>
          </w:tcPr>
          <w:p w14:paraId="4F2388C7">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i w:val="0"/>
                <w:iCs/>
                <w:color w:val="0D0D0D" w:themeColor="text1" w:themeTint="F2"/>
                <w:sz w:val="18"/>
                <w:szCs w:val="18"/>
                <w:highlight w:val="none"/>
                <w:lang w:eastAsia="zh-CN"/>
                <w14:textFill>
                  <w14:solidFill>
                    <w14:schemeClr w14:val="tx1">
                      <w14:lumMod w14:val="95000"/>
                      <w14:lumOff w14:val="5000"/>
                    </w14:schemeClr>
                  </w14:solidFill>
                </w14:textFill>
              </w:rPr>
              <w:t>宏观经济统计分析</w:t>
            </w:r>
          </w:p>
        </w:tc>
        <w:tc>
          <w:tcPr>
            <w:tcW w:w="1081" w:type="dxa"/>
            <w:shd w:val="clear" w:color="auto" w:fill="auto"/>
            <w:vAlign w:val="center"/>
          </w:tcPr>
          <w:p w14:paraId="77C65846">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14</w:t>
            </w:r>
          </w:p>
        </w:tc>
        <w:tc>
          <w:tcPr>
            <w:tcW w:w="709" w:type="dxa"/>
            <w:shd w:val="clear" w:color="auto" w:fill="auto"/>
            <w:vAlign w:val="center"/>
          </w:tcPr>
          <w:p w14:paraId="3436BCD4">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709" w:type="dxa"/>
            <w:shd w:val="clear" w:color="auto" w:fill="auto"/>
            <w:vAlign w:val="center"/>
          </w:tcPr>
          <w:p w14:paraId="66A38C82">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1045" w:type="dxa"/>
            <w:vMerge w:val="continue"/>
            <w:vAlign w:val="center"/>
          </w:tcPr>
          <w:p w14:paraId="5BC5CB26">
            <w:pPr>
              <w:jc w:val="center"/>
              <w:rPr>
                <w:color w:val="0D0D0D" w:themeColor="text1" w:themeTint="F2"/>
                <w:sz w:val="18"/>
                <w:szCs w:val="18"/>
                <w14:textFill>
                  <w14:solidFill>
                    <w14:schemeClr w14:val="tx1">
                      <w14:lumMod w14:val="95000"/>
                      <w14:lumOff w14:val="5000"/>
                    </w14:schemeClr>
                  </w14:solidFill>
                </w14:textFill>
              </w:rPr>
            </w:pPr>
          </w:p>
        </w:tc>
      </w:tr>
      <w:tr w14:paraId="76DADD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427717E">
            <w:pPr>
              <w:rPr>
                <w:b/>
                <w:color w:val="0D0D0D" w:themeColor="text1" w:themeTint="F2"/>
                <w:sz w:val="18"/>
                <w:szCs w:val="18"/>
                <w14:textFill>
                  <w14:solidFill>
                    <w14:schemeClr w14:val="tx1">
                      <w14:lumMod w14:val="95000"/>
                      <w14:lumOff w14:val="5000"/>
                    </w14:schemeClr>
                  </w14:solidFill>
                </w14:textFill>
              </w:rPr>
            </w:pPr>
          </w:p>
        </w:tc>
        <w:tc>
          <w:tcPr>
            <w:tcW w:w="1226" w:type="dxa"/>
            <w:vMerge w:val="restart"/>
            <w:shd w:val="clear" w:color="auto" w:fill="auto"/>
            <w:vAlign w:val="center"/>
          </w:tcPr>
          <w:p w14:paraId="05B20BAD">
            <w:pPr>
              <w:adjustRightInd w:val="0"/>
              <w:jc w:val="center"/>
              <w:rPr>
                <w:rFonts w:hint="eastAsia" w:ascii="Times New Roman" w:hAnsi="Times New Roman" w:eastAsia="宋体" w:cs="Times New Roman"/>
                <w:b/>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b/>
                <w:color w:val="0D0D0D" w:themeColor="text1" w:themeTint="F2"/>
                <w:sz w:val="18"/>
                <w:szCs w:val="18"/>
                <w:highlight w:val="none"/>
                <w:lang w:eastAsia="zh-CN"/>
                <w14:textFill>
                  <w14:solidFill>
                    <w14:schemeClr w14:val="tx1">
                      <w14:lumMod w14:val="95000"/>
                      <w14:lumOff w14:val="5000"/>
                    </w14:schemeClr>
                  </w14:solidFill>
                </w14:textFill>
              </w:rPr>
              <w:t>全部方向</w:t>
            </w:r>
          </w:p>
        </w:tc>
        <w:tc>
          <w:tcPr>
            <w:tcW w:w="3516" w:type="dxa"/>
            <w:shd w:val="clear" w:color="auto" w:fill="auto"/>
            <w:vAlign w:val="center"/>
          </w:tcPr>
          <w:p w14:paraId="697209DB">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olor w:val="000000" w:themeColor="text1"/>
                <w:sz w:val="18"/>
                <w:szCs w:val="18"/>
                <w:lang w:val="en-US" w:eastAsia="zh-CN"/>
                <w14:textFill>
                  <w14:solidFill>
                    <w14:schemeClr w14:val="tx1"/>
                  </w14:solidFill>
                </w14:textFill>
              </w:rPr>
              <w:t>统计学基础</w:t>
            </w:r>
          </w:p>
        </w:tc>
        <w:tc>
          <w:tcPr>
            <w:tcW w:w="1081" w:type="dxa"/>
            <w:shd w:val="clear" w:color="auto" w:fill="auto"/>
            <w:vAlign w:val="center"/>
          </w:tcPr>
          <w:p w14:paraId="0A56776E">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p>
        </w:tc>
        <w:tc>
          <w:tcPr>
            <w:tcW w:w="709" w:type="dxa"/>
            <w:shd w:val="clear" w:color="auto" w:fill="auto"/>
            <w:vAlign w:val="center"/>
          </w:tcPr>
          <w:p w14:paraId="7C9AAF2C">
            <w:pPr>
              <w:jc w:val="cente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t>2</w:t>
            </w:r>
          </w:p>
        </w:tc>
        <w:tc>
          <w:tcPr>
            <w:tcW w:w="709" w:type="dxa"/>
            <w:shd w:val="clear" w:color="auto" w:fill="auto"/>
            <w:vAlign w:val="center"/>
          </w:tcPr>
          <w:p w14:paraId="67E9191C">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w:t>
            </w:r>
          </w:p>
        </w:tc>
        <w:tc>
          <w:tcPr>
            <w:tcW w:w="1045" w:type="dxa"/>
            <w:shd w:val="clear" w:color="auto" w:fill="auto"/>
            <w:vAlign w:val="center"/>
          </w:tcPr>
          <w:p w14:paraId="2B0A367E">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olor w:val="0D0D0D" w:themeColor="text1" w:themeTint="F2"/>
                <w:sz w:val="18"/>
                <w:szCs w:val="18"/>
                <w:highlight w:val="none"/>
                <w14:textFill>
                  <w14:solidFill>
                    <w14:schemeClr w14:val="tx1">
                      <w14:lumMod w14:val="95000"/>
                      <w14:lumOff w14:val="5000"/>
                    </w14:schemeClr>
                  </w14:solidFill>
                </w14:textFill>
              </w:rPr>
              <w:t>考查</w:t>
            </w:r>
          </w:p>
        </w:tc>
      </w:tr>
      <w:tr w14:paraId="45301C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7878AC6">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shd w:val="clear" w:color="auto" w:fill="auto"/>
            <w:vAlign w:val="center"/>
          </w:tcPr>
          <w:p w14:paraId="3FFB0E0C">
            <w:pPr>
              <w:adjustRightInd w:val="0"/>
              <w:jc w:val="center"/>
              <w:rPr>
                <w:rFonts w:hint="eastAsia" w:ascii="Times New Roman" w:hAnsi="Times New Roman" w:eastAsia="宋体" w:cs="Times New Roman"/>
                <w:b/>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p>
        </w:tc>
        <w:tc>
          <w:tcPr>
            <w:tcW w:w="3516" w:type="dxa"/>
            <w:shd w:val="clear" w:color="auto" w:fill="auto"/>
            <w:vAlign w:val="center"/>
          </w:tcPr>
          <w:p w14:paraId="71713AE4">
            <w:pP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i w:val="0"/>
                <w:iCs/>
                <w:color w:val="0D0D0D" w:themeColor="text1" w:themeTint="F2"/>
                <w:sz w:val="18"/>
                <w:szCs w:val="18"/>
                <w:highlight w:val="none"/>
                <w:u w:val="none"/>
                <w:lang w:eastAsia="zh-CN"/>
                <w14:textFill>
                  <w14:solidFill>
                    <w14:schemeClr w14:val="tx1">
                      <w14:lumMod w14:val="95000"/>
                      <w14:lumOff w14:val="5000"/>
                    </w14:schemeClr>
                  </w14:solidFill>
                </w14:textFill>
              </w:rPr>
              <w:t>案例实务</w:t>
            </w:r>
          </w:p>
        </w:tc>
        <w:tc>
          <w:tcPr>
            <w:tcW w:w="1081" w:type="dxa"/>
            <w:shd w:val="clear" w:color="auto" w:fill="auto"/>
            <w:vAlign w:val="center"/>
          </w:tcPr>
          <w:p w14:paraId="5660E812">
            <w:pP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ascii="Times New Roman" w:hAnsi="Times New Roman" w:cs="Times New Roman"/>
                <w:color w:val="0D0D0D" w:themeColor="text1" w:themeTint="F2"/>
                <w:sz w:val="18"/>
                <w:szCs w:val="18"/>
                <w:highlight w:val="none"/>
                <w14:textFill>
                  <w14:solidFill>
                    <w14:schemeClr w14:val="tx1">
                      <w14:lumMod w14:val="95000"/>
                      <w14:lumOff w14:val="5000"/>
                    </w14:schemeClr>
                  </w14:solidFill>
                </w14:textFill>
              </w:rPr>
              <w:t>ZS</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03</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15</w:t>
            </w:r>
            <w:r>
              <w:rPr>
                <w:rFonts w:hint="eastAsia" w:ascii="Times New Roman" w:hAnsi="Times New Roman"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16</w:t>
            </w:r>
          </w:p>
        </w:tc>
        <w:tc>
          <w:tcPr>
            <w:tcW w:w="709" w:type="dxa"/>
            <w:shd w:val="clear" w:color="auto" w:fill="auto"/>
            <w:vAlign w:val="center"/>
          </w:tcPr>
          <w:p w14:paraId="30F2F7F3">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3</w:t>
            </w:r>
          </w:p>
        </w:tc>
        <w:tc>
          <w:tcPr>
            <w:tcW w:w="709" w:type="dxa"/>
            <w:shd w:val="clear" w:color="auto" w:fill="auto"/>
            <w:vAlign w:val="center"/>
          </w:tcPr>
          <w:p w14:paraId="7B40C146">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sz w:val="18"/>
                <w:szCs w:val="18"/>
                <w:highlight w:val="none"/>
                <w:lang w:val="en-US" w:eastAsia="zh-CN"/>
                <w14:textFill>
                  <w14:solidFill>
                    <w14:schemeClr w14:val="tx1">
                      <w14:lumMod w14:val="95000"/>
                      <w14:lumOff w14:val="5000"/>
                    </w14:schemeClr>
                  </w14:solidFill>
                </w14:textFill>
              </w:rPr>
              <w:t>2</w:t>
            </w:r>
          </w:p>
        </w:tc>
        <w:tc>
          <w:tcPr>
            <w:tcW w:w="1045" w:type="dxa"/>
            <w:shd w:val="clear" w:color="auto" w:fill="auto"/>
            <w:vAlign w:val="center"/>
          </w:tcPr>
          <w:p w14:paraId="31AF3FEA">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bookmarkStart w:id="2" w:name="_GoBack"/>
            <w:bookmarkEnd w:id="2"/>
            <w:r>
              <w:rPr>
                <w:rFonts w:hint="eastAsia"/>
                <w:color w:val="0D0D0D" w:themeColor="text1" w:themeTint="F2"/>
                <w:sz w:val="18"/>
                <w:szCs w:val="18"/>
                <w:highlight w:val="none"/>
                <w14:textFill>
                  <w14:solidFill>
                    <w14:schemeClr w14:val="tx1">
                      <w14:lumMod w14:val="95000"/>
                      <w14:lumOff w14:val="5000"/>
                    </w14:schemeClr>
                  </w14:solidFill>
                </w14:textFill>
              </w:rPr>
              <w:t>考查</w:t>
            </w:r>
          </w:p>
        </w:tc>
      </w:tr>
      <w:tr w14:paraId="5AF2C2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B7B6D38">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必修环节</w:t>
            </w:r>
          </w:p>
          <w:p w14:paraId="3DB21D37">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restart"/>
            <w:vAlign w:val="center"/>
          </w:tcPr>
          <w:p w14:paraId="6A37B1DC">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素质拓展</w:t>
            </w:r>
          </w:p>
        </w:tc>
        <w:tc>
          <w:tcPr>
            <w:tcW w:w="3516" w:type="dxa"/>
            <w:vAlign w:val="center"/>
          </w:tcPr>
          <w:p w14:paraId="55C417E1">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入学教育</w:t>
            </w:r>
          </w:p>
        </w:tc>
        <w:tc>
          <w:tcPr>
            <w:tcW w:w="1081" w:type="dxa"/>
            <w:vAlign w:val="center"/>
          </w:tcPr>
          <w:p w14:paraId="0B57DCDB">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166A3B92">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66D43CAE">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1</w:t>
            </w:r>
          </w:p>
        </w:tc>
        <w:tc>
          <w:tcPr>
            <w:tcW w:w="1045" w:type="dxa"/>
            <w:vMerge w:val="restart"/>
            <w:vAlign w:val="center"/>
          </w:tcPr>
          <w:p w14:paraId="76489A62">
            <w:pPr>
              <w:jc w:val="center"/>
              <w:rPr>
                <w:i/>
                <w:color w:val="0D0D0D" w:themeColor="text1" w:themeTint="F2"/>
                <w:sz w:val="18"/>
                <w:szCs w:val="18"/>
                <w14:textFill>
                  <w14:solidFill>
                    <w14:schemeClr w14:val="tx1">
                      <w14:lumMod w14:val="95000"/>
                      <w14:lumOff w14:val="5000"/>
                    </w14:schemeClr>
                  </w14:solidFill>
                </w14:textFill>
              </w:rPr>
            </w:pPr>
          </w:p>
        </w:tc>
      </w:tr>
      <w:tr w14:paraId="142662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1D2C4AB1">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0237D9D0">
            <w:pPr>
              <w:jc w:val="center"/>
              <w:rPr>
                <w:b/>
                <w:color w:val="0D0D0D" w:themeColor="text1" w:themeTint="F2"/>
                <w:sz w:val="18"/>
                <w:szCs w:val="18"/>
                <w14:textFill>
                  <w14:solidFill>
                    <w14:schemeClr w14:val="tx1">
                      <w14:lumMod w14:val="95000"/>
                      <w14:lumOff w14:val="5000"/>
                    </w14:schemeClr>
                  </w14:solidFill>
                </w14:textFill>
              </w:rPr>
            </w:pPr>
          </w:p>
        </w:tc>
        <w:tc>
          <w:tcPr>
            <w:tcW w:w="3516" w:type="dxa"/>
            <w:vAlign w:val="center"/>
          </w:tcPr>
          <w:p w14:paraId="1C5DCB5F">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学术/实践活动</w:t>
            </w:r>
          </w:p>
        </w:tc>
        <w:tc>
          <w:tcPr>
            <w:tcW w:w="1081" w:type="dxa"/>
            <w:vAlign w:val="center"/>
          </w:tcPr>
          <w:p w14:paraId="20284442">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682135CF">
            <w:pPr>
              <w:jc w:val="center"/>
              <w:rPr>
                <w:rFonts w:hint="eastAsia" w:eastAsia="宋体"/>
                <w:color w:val="0D0D0D" w:themeColor="text1" w:themeTint="F2"/>
                <w:sz w:val="18"/>
                <w:szCs w:val="18"/>
                <w:lang w:eastAsia="zh-CN"/>
                <w14:textFill>
                  <w14:solidFill>
                    <w14:schemeClr w14:val="tx1">
                      <w14:lumMod w14:val="95000"/>
                      <w14:lumOff w14:val="5000"/>
                    </w14:schemeClr>
                  </w14:solidFill>
                </w14:textFill>
              </w:rPr>
            </w:pPr>
            <w:r>
              <w:rPr>
                <w:rFonts w:hint="eastAsia"/>
                <w:color w:val="0D0D0D" w:themeColor="text1" w:themeTint="F2"/>
                <w:sz w:val="18"/>
                <w:szCs w:val="18"/>
                <w:lang w:val="en-US" w:eastAsia="zh-CN"/>
                <w14:textFill>
                  <w14:solidFill>
                    <w14:schemeClr w14:val="tx1">
                      <w14:lumMod w14:val="95000"/>
                      <w14:lumOff w14:val="5000"/>
                    </w14:schemeClr>
                  </w14:solidFill>
                </w14:textFill>
              </w:rPr>
              <w:t>4</w:t>
            </w:r>
          </w:p>
        </w:tc>
        <w:tc>
          <w:tcPr>
            <w:tcW w:w="709" w:type="dxa"/>
            <w:shd w:val="clear" w:color="auto" w:fill="auto"/>
            <w:vAlign w:val="center"/>
          </w:tcPr>
          <w:p w14:paraId="48E3A785">
            <w:pPr>
              <w:jc w:val="center"/>
              <w:rPr>
                <w:rFonts w:hint="eastAsia"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olor w:val="0D0D0D" w:themeColor="text1" w:themeTint="F2"/>
                <w:sz w:val="18"/>
                <w:szCs w:val="18"/>
                <w:highlight w:val="none"/>
                <w14:textFill>
                  <w14:solidFill>
                    <w14:schemeClr w14:val="tx1">
                      <w14:lumMod w14:val="95000"/>
                      <w14:lumOff w14:val="5000"/>
                    </w14:schemeClr>
                  </w14:solidFill>
                </w14:textFill>
              </w:rPr>
              <w:t>2</w:t>
            </w:r>
            <w:r>
              <w:rPr>
                <w:color w:val="0D0D0D" w:themeColor="text1" w:themeTint="F2"/>
                <w:sz w:val="18"/>
                <w:szCs w:val="18"/>
                <w:highlight w:val="none"/>
                <w14:textFill>
                  <w14:solidFill>
                    <w14:schemeClr w14:val="tx1">
                      <w14:lumMod w14:val="95000"/>
                      <w14:lumOff w14:val="5000"/>
                    </w14:schemeClr>
                  </w14:solidFill>
                </w14:textFill>
              </w:rPr>
              <w:t>-</w:t>
            </w:r>
            <w:r>
              <w:rPr>
                <w:rFonts w:hint="eastAsia"/>
                <w:color w:val="0D0D0D" w:themeColor="text1" w:themeTint="F2"/>
                <w:sz w:val="18"/>
                <w:szCs w:val="18"/>
                <w:highlight w:val="none"/>
                <w:lang w:val="en-US" w:eastAsia="zh-CN"/>
                <w14:textFill>
                  <w14:solidFill>
                    <w14:schemeClr w14:val="tx1">
                      <w14:lumMod w14:val="95000"/>
                      <w14:lumOff w14:val="5000"/>
                    </w14:schemeClr>
                  </w14:solidFill>
                </w14:textFill>
              </w:rPr>
              <w:t>6</w:t>
            </w:r>
          </w:p>
        </w:tc>
        <w:tc>
          <w:tcPr>
            <w:tcW w:w="1045" w:type="dxa"/>
            <w:vMerge w:val="continue"/>
            <w:vAlign w:val="center"/>
          </w:tcPr>
          <w:p w14:paraId="76474ED1">
            <w:pPr>
              <w:jc w:val="center"/>
              <w:rPr>
                <w:color w:val="0D0D0D" w:themeColor="text1" w:themeTint="F2"/>
                <w:sz w:val="18"/>
                <w:szCs w:val="18"/>
                <w14:textFill>
                  <w14:solidFill>
                    <w14:schemeClr w14:val="tx1">
                      <w14:lumMod w14:val="95000"/>
                      <w14:lumOff w14:val="5000"/>
                    </w14:schemeClr>
                  </w14:solidFill>
                </w14:textFill>
              </w:rPr>
            </w:pPr>
          </w:p>
        </w:tc>
      </w:tr>
      <w:tr w14:paraId="4D7938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8" w:hRule="atLeast"/>
          <w:jc w:val="center"/>
        </w:trPr>
        <w:tc>
          <w:tcPr>
            <w:tcW w:w="571" w:type="dxa"/>
            <w:vMerge w:val="continue"/>
            <w:vAlign w:val="center"/>
          </w:tcPr>
          <w:p w14:paraId="27A1CD8C">
            <w:pPr>
              <w:jc w:val="cente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706B2544">
            <w:pPr>
              <w:jc w:val="center"/>
              <w:rPr>
                <w:b/>
                <w:color w:val="0D0D0D" w:themeColor="text1" w:themeTint="F2"/>
                <w:sz w:val="18"/>
                <w:szCs w:val="18"/>
                <w14:textFill>
                  <w14:solidFill>
                    <w14:schemeClr w14:val="tx1">
                      <w14:lumMod w14:val="95000"/>
                      <w14:lumOff w14:val="5000"/>
                    </w14:schemeClr>
                  </w14:solidFill>
                </w14:textFill>
              </w:rPr>
            </w:pPr>
          </w:p>
        </w:tc>
        <w:tc>
          <w:tcPr>
            <w:tcW w:w="3516" w:type="dxa"/>
            <w:vAlign w:val="center"/>
          </w:tcPr>
          <w:p w14:paraId="11A9E8AF">
            <w:pPr>
              <w:adjustRightInd w:val="0"/>
              <w:snapToGrid w:val="0"/>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竞赛活动（</w:t>
            </w:r>
            <w:r>
              <w:rPr>
                <w:rFonts w:hint="eastAsia"/>
                <w:color w:val="0D0D0D" w:themeColor="text1" w:themeTint="F2"/>
                <w:sz w:val="18"/>
                <w:szCs w:val="18"/>
                <w:lang w:eastAsia="zh-CN"/>
                <w14:textFill>
                  <w14:solidFill>
                    <w14:schemeClr w14:val="tx1">
                      <w14:lumMod w14:val="95000"/>
                      <w14:lumOff w14:val="5000"/>
                    </w14:schemeClr>
                  </w14:solidFill>
                </w14:textFill>
              </w:rPr>
              <w:t>“</w:t>
            </w:r>
            <w:r>
              <w:rPr>
                <w:rFonts w:hint="eastAsia"/>
                <w:color w:val="0D0D0D" w:themeColor="text1" w:themeTint="F2"/>
                <w:sz w:val="18"/>
                <w:szCs w:val="18"/>
                <w14:textFill>
                  <w14:solidFill>
                    <w14:schemeClr w14:val="tx1">
                      <w14:lumMod w14:val="95000"/>
                      <w14:lumOff w14:val="5000"/>
                    </w14:schemeClr>
                  </w14:solidFill>
                </w14:textFill>
              </w:rPr>
              <w:t>挑战杯”大学生课外学术科</w:t>
            </w:r>
            <w:r>
              <w:rPr>
                <w:rFonts w:hint="eastAsia"/>
                <w:color w:val="0D0D0D" w:themeColor="text1" w:themeTint="F2"/>
                <w:sz w:val="18"/>
                <w:szCs w:val="18"/>
                <w:lang w:val="en-US" w:eastAsia="zh-CN"/>
                <w14:textFill>
                  <w14:solidFill>
                    <w14:schemeClr w14:val="tx1">
                      <w14:lumMod w14:val="95000"/>
                      <w14:lumOff w14:val="5000"/>
                    </w14:schemeClr>
                  </w14:solidFill>
                </w14:textFill>
              </w:rPr>
              <w:t>技作品竞赛、</w:t>
            </w:r>
            <w:r>
              <w:rPr>
                <w:rFonts w:hint="eastAsia"/>
                <w:color w:val="0D0D0D" w:themeColor="text1" w:themeTint="F2"/>
                <w:sz w:val="18"/>
                <w:szCs w:val="18"/>
                <w:lang w:val="en-US" w:eastAsia="zh-CN"/>
                <w14:textFill>
                  <w14:solidFill>
                    <w14:schemeClr w14:val="tx1">
                      <w14:lumMod w14:val="95000"/>
                      <w14:lumOff w14:val="5000"/>
                    </w14:schemeClr>
                  </w14:solidFill>
                </w14:textFill>
              </w:rPr>
              <w:t>全国大学生统计建模大赛、全国大学生市场调查与分析大赛</w:t>
            </w:r>
            <w:r>
              <w:rPr>
                <w:rFonts w:hint="eastAsia"/>
                <w:color w:val="0D0D0D" w:themeColor="text1" w:themeTint="F2"/>
                <w:sz w:val="18"/>
                <w:szCs w:val="18"/>
                <w:lang w:val="en-US" w:eastAsia="zh-CN"/>
                <w14:textFill>
                  <w14:solidFill>
                    <w14:schemeClr w14:val="tx1">
                      <w14:lumMod w14:val="95000"/>
                      <w14:lumOff w14:val="5000"/>
                    </w14:schemeClr>
                  </w14:solidFill>
                </w14:textFill>
              </w:rPr>
              <w:t>等学校认定的C级及以上学术科技竞赛获校级及以上奖励）</w:t>
            </w:r>
          </w:p>
        </w:tc>
        <w:tc>
          <w:tcPr>
            <w:tcW w:w="1081" w:type="dxa"/>
            <w:vAlign w:val="center"/>
          </w:tcPr>
          <w:p w14:paraId="050196AC">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24C5A120">
            <w:pPr>
              <w:jc w:val="center"/>
              <w:rPr>
                <w:color w:val="0D0D0D" w:themeColor="text1" w:themeTint="F2"/>
                <w:sz w:val="18"/>
                <w:szCs w:val="18"/>
                <w14:textFill>
                  <w14:solidFill>
                    <w14:schemeClr w14:val="tx1">
                      <w14:lumMod w14:val="95000"/>
                      <w14:lumOff w14:val="5000"/>
                    </w14:schemeClr>
                  </w14:solidFill>
                </w14:textFill>
              </w:rPr>
            </w:pPr>
            <w:r>
              <w:rPr>
                <w:rFonts w:hint="eastAsia"/>
                <w:color w:val="0D0D0D" w:themeColor="text1" w:themeTint="F2"/>
                <w:sz w:val="18"/>
                <w:szCs w:val="18"/>
                <w14:textFill>
                  <w14:solidFill>
                    <w14:schemeClr w14:val="tx1">
                      <w14:lumMod w14:val="95000"/>
                      <w14:lumOff w14:val="5000"/>
                    </w14:schemeClr>
                  </w14:solidFill>
                </w14:textFill>
              </w:rPr>
              <w:t>1</w:t>
            </w:r>
          </w:p>
        </w:tc>
        <w:tc>
          <w:tcPr>
            <w:tcW w:w="709" w:type="dxa"/>
            <w:shd w:val="clear" w:color="auto" w:fill="auto"/>
            <w:vAlign w:val="center"/>
          </w:tcPr>
          <w:p w14:paraId="775BA90B">
            <w:pPr>
              <w:jc w:val="center"/>
              <w:rPr>
                <w:rFonts w:hint="default" w:ascii="Times New Roman" w:hAnsi="Times New Roman" w:eastAsia="宋体"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pPr>
            <w:r>
              <w:rPr>
                <w:rFonts w:hint="eastAsia" w:cs="Times New Roman"/>
                <w:color w:val="0D0D0D" w:themeColor="text1" w:themeTint="F2"/>
                <w:kern w:val="2"/>
                <w:sz w:val="18"/>
                <w:szCs w:val="18"/>
                <w:highlight w:val="none"/>
                <w:lang w:val="en-US" w:eastAsia="zh-CN" w:bidi="ar-SA"/>
                <w14:textFill>
                  <w14:solidFill>
                    <w14:schemeClr w14:val="tx1">
                      <w14:lumMod w14:val="95000"/>
                      <w14:lumOff w14:val="5000"/>
                    </w14:schemeClr>
                  </w14:solidFill>
                </w14:textFill>
              </w:rPr>
              <w:t>2-5</w:t>
            </w:r>
          </w:p>
        </w:tc>
        <w:tc>
          <w:tcPr>
            <w:tcW w:w="1045" w:type="dxa"/>
            <w:vMerge w:val="continue"/>
            <w:vAlign w:val="center"/>
          </w:tcPr>
          <w:p w14:paraId="5E795572">
            <w:pPr>
              <w:jc w:val="center"/>
              <w:rPr>
                <w:color w:val="0D0D0D" w:themeColor="text1" w:themeTint="F2"/>
                <w:sz w:val="18"/>
                <w:szCs w:val="18"/>
                <w14:textFill>
                  <w14:solidFill>
                    <w14:schemeClr w14:val="tx1">
                      <w14:lumMod w14:val="95000"/>
                      <w14:lumOff w14:val="5000"/>
                    </w14:schemeClr>
                  </w14:solidFill>
                </w14:textFill>
              </w:rPr>
            </w:pPr>
          </w:p>
        </w:tc>
      </w:tr>
      <w:tr w14:paraId="03A972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EC045CC">
            <w:pPr>
              <w:rPr>
                <w:b/>
                <w:color w:val="0D0D0D" w:themeColor="text1" w:themeTint="F2"/>
                <w:sz w:val="18"/>
                <w:szCs w:val="18"/>
                <w14:textFill>
                  <w14:solidFill>
                    <w14:schemeClr w14:val="tx1">
                      <w14:lumMod w14:val="95000"/>
                      <w14:lumOff w14:val="5000"/>
                    </w14:schemeClr>
                  </w14:solidFill>
                </w14:textFill>
              </w:rPr>
            </w:pPr>
          </w:p>
        </w:tc>
        <w:tc>
          <w:tcPr>
            <w:tcW w:w="1226" w:type="dxa"/>
            <w:vMerge w:val="restart"/>
            <w:vAlign w:val="center"/>
          </w:tcPr>
          <w:p w14:paraId="738FF6DB">
            <w:pPr>
              <w:jc w:val="center"/>
              <w:rPr>
                <w:b/>
                <w:color w:val="0D0D0D" w:themeColor="text1" w:themeTint="F2"/>
                <w:sz w:val="18"/>
                <w:szCs w:val="18"/>
                <w14:textFill>
                  <w14:solidFill>
                    <w14:schemeClr w14:val="tx1">
                      <w14:lumMod w14:val="95000"/>
                      <w14:lumOff w14:val="5000"/>
                    </w14:schemeClr>
                  </w14:solidFill>
                </w14:textFill>
              </w:rPr>
            </w:pPr>
            <w:r>
              <w:rPr>
                <w:b/>
                <w:color w:val="0D0D0D" w:themeColor="text1" w:themeTint="F2"/>
                <w:sz w:val="18"/>
                <w:szCs w:val="18"/>
                <w14:textFill>
                  <w14:solidFill>
                    <w14:schemeClr w14:val="tx1">
                      <w14:lumMod w14:val="95000"/>
                      <w14:lumOff w14:val="5000"/>
                    </w14:schemeClr>
                  </w14:solidFill>
                </w14:textFill>
              </w:rPr>
              <w:t>学术训练</w:t>
            </w:r>
          </w:p>
        </w:tc>
        <w:tc>
          <w:tcPr>
            <w:tcW w:w="3516" w:type="dxa"/>
            <w:vAlign w:val="center"/>
          </w:tcPr>
          <w:p w14:paraId="7396109F">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中期筛选</w:t>
            </w:r>
          </w:p>
        </w:tc>
        <w:tc>
          <w:tcPr>
            <w:tcW w:w="1081" w:type="dxa"/>
            <w:vAlign w:val="center"/>
          </w:tcPr>
          <w:p w14:paraId="4575962D">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47B7C5AA">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4EE37B32">
            <w:pPr>
              <w:jc w:val="center"/>
              <w:rPr>
                <w:rFonts w:hint="eastAsia" w:eastAsia="宋体"/>
                <w:i w:val="0"/>
                <w:iCs/>
                <w:color w:val="0D0D0D" w:themeColor="text1" w:themeTint="F2"/>
                <w:sz w:val="18"/>
                <w:szCs w:val="18"/>
                <w:lang w:eastAsia="zh-CN"/>
                <w14:textFill>
                  <w14:solidFill>
                    <w14:schemeClr w14:val="tx1">
                      <w14:lumMod w14:val="95000"/>
                      <w14:lumOff w14:val="5000"/>
                    </w14:schemeClr>
                  </w14:solidFill>
                </w14:textFill>
              </w:rPr>
            </w:pPr>
            <w:r>
              <w:rPr>
                <w:rFonts w:hint="eastAsia"/>
                <w:i w:val="0"/>
                <w:iCs/>
                <w:color w:val="0D0D0D" w:themeColor="text1" w:themeTint="F2"/>
                <w:sz w:val="18"/>
                <w:szCs w:val="18"/>
                <w:lang w:val="en-US" w:eastAsia="zh-CN"/>
                <w14:textFill>
                  <w14:solidFill>
                    <w14:schemeClr w14:val="tx1">
                      <w14:lumMod w14:val="95000"/>
                      <w14:lumOff w14:val="5000"/>
                    </w14:schemeClr>
                  </w14:solidFill>
                </w14:textFill>
              </w:rPr>
              <w:t>3</w:t>
            </w:r>
          </w:p>
        </w:tc>
        <w:tc>
          <w:tcPr>
            <w:tcW w:w="1045" w:type="dxa"/>
            <w:vMerge w:val="restart"/>
            <w:vAlign w:val="center"/>
          </w:tcPr>
          <w:p w14:paraId="6FBCC971">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过程管理</w:t>
            </w:r>
          </w:p>
          <w:p w14:paraId="6FF73FAA">
            <w:pPr>
              <w:jc w:val="cente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无学分</w:t>
            </w:r>
          </w:p>
        </w:tc>
      </w:tr>
      <w:tr w14:paraId="7520E67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A55581A">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22427102">
            <w:pPr>
              <w:jc w:val="center"/>
              <w:rPr>
                <w:b/>
                <w:color w:val="0D0D0D" w:themeColor="text1" w:themeTint="F2"/>
                <w:sz w:val="18"/>
                <w:szCs w:val="18"/>
                <w14:textFill>
                  <w14:solidFill>
                    <w14:schemeClr w14:val="tx1">
                      <w14:lumMod w14:val="95000"/>
                      <w14:lumOff w14:val="5000"/>
                    </w14:schemeClr>
                  </w14:solidFill>
                </w14:textFill>
              </w:rPr>
            </w:pPr>
          </w:p>
        </w:tc>
        <w:tc>
          <w:tcPr>
            <w:tcW w:w="3516" w:type="dxa"/>
            <w:vAlign w:val="center"/>
          </w:tcPr>
          <w:p w14:paraId="3AAF0C09">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论文开题</w:t>
            </w:r>
          </w:p>
        </w:tc>
        <w:tc>
          <w:tcPr>
            <w:tcW w:w="1081" w:type="dxa"/>
            <w:vAlign w:val="center"/>
          </w:tcPr>
          <w:p w14:paraId="7ADB10EC">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713F4486">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0CBBC039">
            <w:pPr>
              <w:jc w:val="center"/>
              <w:rPr>
                <w:rFonts w:hint="eastAsia" w:eastAsia="宋体"/>
                <w:i w:val="0"/>
                <w:iCs/>
                <w:color w:val="0D0D0D" w:themeColor="text1" w:themeTint="F2"/>
                <w:sz w:val="18"/>
                <w:szCs w:val="18"/>
                <w:lang w:eastAsia="zh-CN"/>
                <w14:textFill>
                  <w14:solidFill>
                    <w14:schemeClr w14:val="tx1">
                      <w14:lumMod w14:val="95000"/>
                      <w14:lumOff w14:val="5000"/>
                    </w14:schemeClr>
                  </w14:solidFill>
                </w14:textFill>
              </w:rPr>
            </w:pPr>
            <w:r>
              <w:rPr>
                <w:rFonts w:hint="eastAsia"/>
                <w:i w:val="0"/>
                <w:iCs/>
                <w:color w:val="0D0D0D" w:themeColor="text1" w:themeTint="F2"/>
                <w:sz w:val="18"/>
                <w:szCs w:val="18"/>
                <w:lang w:val="en-US" w:eastAsia="zh-CN"/>
                <w14:textFill>
                  <w14:solidFill>
                    <w14:schemeClr w14:val="tx1">
                      <w14:lumMod w14:val="95000"/>
                      <w14:lumOff w14:val="5000"/>
                    </w14:schemeClr>
                  </w14:solidFill>
                </w14:textFill>
              </w:rPr>
              <w:t>3-4</w:t>
            </w:r>
          </w:p>
        </w:tc>
        <w:tc>
          <w:tcPr>
            <w:tcW w:w="1045" w:type="dxa"/>
            <w:vMerge w:val="continue"/>
            <w:vAlign w:val="center"/>
          </w:tcPr>
          <w:p w14:paraId="4E35AC50">
            <w:pPr>
              <w:jc w:val="center"/>
              <w:rPr>
                <w:color w:val="0D0D0D" w:themeColor="text1" w:themeTint="F2"/>
                <w:sz w:val="18"/>
                <w:szCs w:val="18"/>
                <w14:textFill>
                  <w14:solidFill>
                    <w14:schemeClr w14:val="tx1">
                      <w14:lumMod w14:val="95000"/>
                      <w14:lumOff w14:val="5000"/>
                    </w14:schemeClr>
                  </w14:solidFill>
                </w14:textFill>
              </w:rPr>
            </w:pPr>
          </w:p>
        </w:tc>
      </w:tr>
      <w:tr w14:paraId="5931134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3C81468">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5B9AD27E">
            <w:pPr>
              <w:jc w:val="center"/>
              <w:rPr>
                <w:b/>
                <w:color w:val="0D0D0D" w:themeColor="text1" w:themeTint="F2"/>
                <w:sz w:val="18"/>
                <w:szCs w:val="18"/>
                <w14:textFill>
                  <w14:solidFill>
                    <w14:schemeClr w14:val="tx1">
                      <w14:lumMod w14:val="95000"/>
                      <w14:lumOff w14:val="5000"/>
                    </w14:schemeClr>
                  </w14:solidFill>
                </w14:textFill>
              </w:rPr>
            </w:pPr>
          </w:p>
        </w:tc>
        <w:tc>
          <w:tcPr>
            <w:tcW w:w="3516" w:type="dxa"/>
            <w:vAlign w:val="center"/>
          </w:tcPr>
          <w:p w14:paraId="496F2FC9">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论文中期进展报告</w:t>
            </w:r>
          </w:p>
        </w:tc>
        <w:tc>
          <w:tcPr>
            <w:tcW w:w="1081" w:type="dxa"/>
            <w:vAlign w:val="center"/>
          </w:tcPr>
          <w:p w14:paraId="537C6041">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0EBC9330">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2C2780CE">
            <w:pPr>
              <w:jc w:val="center"/>
              <w:rPr>
                <w:rFonts w:hint="eastAsia" w:eastAsia="宋体"/>
                <w:i w:val="0"/>
                <w:iCs/>
                <w:color w:val="0D0D0D" w:themeColor="text1" w:themeTint="F2"/>
                <w:sz w:val="18"/>
                <w:szCs w:val="18"/>
                <w:lang w:eastAsia="zh-CN"/>
                <w14:textFill>
                  <w14:solidFill>
                    <w14:schemeClr w14:val="tx1">
                      <w14:lumMod w14:val="95000"/>
                      <w14:lumOff w14:val="5000"/>
                    </w14:schemeClr>
                  </w14:solidFill>
                </w14:textFill>
              </w:rPr>
            </w:pPr>
            <w:r>
              <w:rPr>
                <w:rFonts w:hint="eastAsia"/>
                <w:i w:val="0"/>
                <w:iCs/>
                <w:color w:val="0D0D0D" w:themeColor="text1" w:themeTint="F2"/>
                <w:sz w:val="18"/>
                <w:szCs w:val="18"/>
                <w:lang w:val="en-US" w:eastAsia="zh-CN"/>
                <w14:textFill>
                  <w14:solidFill>
                    <w14:schemeClr w14:val="tx1">
                      <w14:lumMod w14:val="95000"/>
                      <w14:lumOff w14:val="5000"/>
                    </w14:schemeClr>
                  </w14:solidFill>
                </w14:textFill>
              </w:rPr>
              <w:t>5</w:t>
            </w:r>
          </w:p>
        </w:tc>
        <w:tc>
          <w:tcPr>
            <w:tcW w:w="1045" w:type="dxa"/>
            <w:vMerge w:val="continue"/>
          </w:tcPr>
          <w:p w14:paraId="5A0915CC">
            <w:pPr>
              <w:jc w:val="center"/>
              <w:rPr>
                <w:color w:val="0D0D0D" w:themeColor="text1" w:themeTint="F2"/>
                <w:sz w:val="18"/>
                <w:szCs w:val="18"/>
                <w14:textFill>
                  <w14:solidFill>
                    <w14:schemeClr w14:val="tx1">
                      <w14:lumMod w14:val="95000"/>
                      <w14:lumOff w14:val="5000"/>
                    </w14:schemeClr>
                  </w14:solidFill>
                </w14:textFill>
              </w:rPr>
            </w:pPr>
          </w:p>
        </w:tc>
      </w:tr>
      <w:tr w14:paraId="52CE22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D292ED5">
            <w:pPr>
              <w:rPr>
                <w:b/>
                <w:color w:val="0D0D0D" w:themeColor="text1" w:themeTint="F2"/>
                <w:sz w:val="18"/>
                <w:szCs w:val="18"/>
                <w14:textFill>
                  <w14:solidFill>
                    <w14:schemeClr w14:val="tx1">
                      <w14:lumMod w14:val="95000"/>
                      <w14:lumOff w14:val="5000"/>
                    </w14:schemeClr>
                  </w14:solidFill>
                </w14:textFill>
              </w:rPr>
            </w:pPr>
          </w:p>
        </w:tc>
        <w:tc>
          <w:tcPr>
            <w:tcW w:w="1226" w:type="dxa"/>
            <w:vMerge w:val="continue"/>
            <w:vAlign w:val="center"/>
          </w:tcPr>
          <w:p w14:paraId="35006CF8">
            <w:pPr>
              <w:jc w:val="center"/>
              <w:rPr>
                <w:b/>
                <w:color w:val="0D0D0D" w:themeColor="text1" w:themeTint="F2"/>
                <w:sz w:val="18"/>
                <w:szCs w:val="18"/>
                <w14:textFill>
                  <w14:solidFill>
                    <w14:schemeClr w14:val="tx1">
                      <w14:lumMod w14:val="95000"/>
                      <w14:lumOff w14:val="5000"/>
                    </w14:schemeClr>
                  </w14:solidFill>
                </w14:textFill>
              </w:rPr>
            </w:pPr>
          </w:p>
        </w:tc>
        <w:tc>
          <w:tcPr>
            <w:tcW w:w="3516" w:type="dxa"/>
            <w:vAlign w:val="center"/>
          </w:tcPr>
          <w:p w14:paraId="57FE0924">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论文预答辩</w:t>
            </w:r>
          </w:p>
        </w:tc>
        <w:tc>
          <w:tcPr>
            <w:tcW w:w="1081" w:type="dxa"/>
            <w:vAlign w:val="center"/>
          </w:tcPr>
          <w:p w14:paraId="2C538270">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02192FD9">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1D6EFC34">
            <w:pPr>
              <w:jc w:val="center"/>
              <w:rPr>
                <w:rFonts w:hint="eastAsia" w:eastAsia="宋体"/>
                <w:i w:val="0"/>
                <w:iCs/>
                <w:color w:val="0D0D0D" w:themeColor="text1" w:themeTint="F2"/>
                <w:sz w:val="18"/>
                <w:szCs w:val="18"/>
                <w:lang w:eastAsia="zh-CN"/>
                <w14:textFill>
                  <w14:solidFill>
                    <w14:schemeClr w14:val="tx1">
                      <w14:lumMod w14:val="95000"/>
                      <w14:lumOff w14:val="5000"/>
                    </w14:schemeClr>
                  </w14:solidFill>
                </w14:textFill>
              </w:rPr>
            </w:pPr>
            <w:r>
              <w:rPr>
                <w:rFonts w:hint="eastAsia"/>
                <w:i w:val="0"/>
                <w:iCs/>
                <w:color w:val="0D0D0D" w:themeColor="text1" w:themeTint="F2"/>
                <w:sz w:val="18"/>
                <w:szCs w:val="18"/>
                <w:lang w:val="en-US" w:eastAsia="zh-CN"/>
                <w14:textFill>
                  <w14:solidFill>
                    <w14:schemeClr w14:val="tx1">
                      <w14:lumMod w14:val="95000"/>
                      <w14:lumOff w14:val="5000"/>
                    </w14:schemeClr>
                  </w14:solidFill>
                </w14:textFill>
              </w:rPr>
              <w:t>6</w:t>
            </w:r>
          </w:p>
        </w:tc>
        <w:tc>
          <w:tcPr>
            <w:tcW w:w="1045" w:type="dxa"/>
            <w:vMerge w:val="continue"/>
          </w:tcPr>
          <w:p w14:paraId="6A2223B6">
            <w:pPr>
              <w:jc w:val="center"/>
              <w:rPr>
                <w:color w:val="0D0D0D" w:themeColor="text1" w:themeTint="F2"/>
                <w:sz w:val="18"/>
                <w:szCs w:val="18"/>
                <w14:textFill>
                  <w14:solidFill>
                    <w14:schemeClr w14:val="tx1">
                      <w14:lumMod w14:val="95000"/>
                      <w14:lumOff w14:val="5000"/>
                    </w14:schemeClr>
                  </w14:solidFill>
                </w14:textFill>
              </w:rPr>
            </w:pPr>
          </w:p>
        </w:tc>
      </w:tr>
      <w:tr w14:paraId="308D9B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7CDCD0D">
            <w:pPr>
              <w:rPr>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1456E79D">
            <w:pPr>
              <w:jc w:val="center"/>
              <w:rPr>
                <w:color w:val="0D0D0D" w:themeColor="text1" w:themeTint="F2"/>
                <w:sz w:val="18"/>
                <w:szCs w:val="18"/>
                <w14:textFill>
                  <w14:solidFill>
                    <w14:schemeClr w14:val="tx1">
                      <w14:lumMod w14:val="95000"/>
                      <w14:lumOff w14:val="5000"/>
                    </w14:schemeClr>
                  </w14:solidFill>
                </w14:textFill>
              </w:rPr>
            </w:pPr>
          </w:p>
        </w:tc>
        <w:tc>
          <w:tcPr>
            <w:tcW w:w="3516" w:type="dxa"/>
            <w:vAlign w:val="center"/>
          </w:tcPr>
          <w:p w14:paraId="48513067">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论文评审</w:t>
            </w:r>
          </w:p>
        </w:tc>
        <w:tc>
          <w:tcPr>
            <w:tcW w:w="1081" w:type="dxa"/>
            <w:vAlign w:val="center"/>
          </w:tcPr>
          <w:p w14:paraId="33E0D333">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35B5CB72">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684C2E93">
            <w:pPr>
              <w:jc w:val="center"/>
              <w:rPr>
                <w:i w:val="0"/>
                <w:iCs/>
                <w:color w:val="0D0D0D" w:themeColor="text1" w:themeTint="F2"/>
                <w:sz w:val="18"/>
                <w:szCs w:val="18"/>
                <w14:textFill>
                  <w14:solidFill>
                    <w14:schemeClr w14:val="tx1">
                      <w14:lumMod w14:val="95000"/>
                      <w14:lumOff w14:val="5000"/>
                    </w14:schemeClr>
                  </w14:solidFill>
                </w14:textFill>
              </w:rPr>
            </w:pPr>
            <w:r>
              <w:rPr>
                <w:i w:val="0"/>
                <w:iCs/>
                <w:color w:val="0D0D0D" w:themeColor="text1" w:themeTint="F2"/>
                <w:sz w:val="18"/>
                <w:szCs w:val="18"/>
                <w14:textFill>
                  <w14:solidFill>
                    <w14:schemeClr w14:val="tx1">
                      <w14:lumMod w14:val="95000"/>
                      <w14:lumOff w14:val="5000"/>
                    </w14:schemeClr>
                  </w14:solidFill>
                </w14:textFill>
              </w:rPr>
              <w:t>6</w:t>
            </w:r>
          </w:p>
        </w:tc>
        <w:tc>
          <w:tcPr>
            <w:tcW w:w="1045" w:type="dxa"/>
            <w:vMerge w:val="continue"/>
          </w:tcPr>
          <w:p w14:paraId="54102018">
            <w:pPr>
              <w:jc w:val="center"/>
              <w:rPr>
                <w:color w:val="0D0D0D" w:themeColor="text1" w:themeTint="F2"/>
                <w:sz w:val="18"/>
                <w:szCs w:val="18"/>
                <w14:textFill>
                  <w14:solidFill>
                    <w14:schemeClr w14:val="tx1">
                      <w14:lumMod w14:val="95000"/>
                      <w14:lumOff w14:val="5000"/>
                    </w14:schemeClr>
                  </w14:solidFill>
                </w14:textFill>
              </w:rPr>
            </w:pPr>
          </w:p>
        </w:tc>
      </w:tr>
      <w:tr w14:paraId="3632B4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E648783">
            <w:pPr>
              <w:rPr>
                <w:color w:val="0D0D0D" w:themeColor="text1" w:themeTint="F2"/>
                <w:sz w:val="18"/>
                <w:szCs w:val="18"/>
                <w14:textFill>
                  <w14:solidFill>
                    <w14:schemeClr w14:val="tx1">
                      <w14:lumMod w14:val="95000"/>
                      <w14:lumOff w14:val="5000"/>
                    </w14:schemeClr>
                  </w14:solidFill>
                </w14:textFill>
              </w:rPr>
            </w:pPr>
          </w:p>
        </w:tc>
        <w:tc>
          <w:tcPr>
            <w:tcW w:w="1226" w:type="dxa"/>
            <w:vMerge w:val="continue"/>
          </w:tcPr>
          <w:p w14:paraId="6494250D">
            <w:pPr>
              <w:jc w:val="center"/>
              <w:rPr>
                <w:color w:val="0D0D0D" w:themeColor="text1" w:themeTint="F2"/>
                <w:sz w:val="18"/>
                <w:szCs w:val="18"/>
                <w14:textFill>
                  <w14:solidFill>
                    <w14:schemeClr w14:val="tx1">
                      <w14:lumMod w14:val="95000"/>
                      <w14:lumOff w14:val="5000"/>
                    </w14:schemeClr>
                  </w14:solidFill>
                </w14:textFill>
              </w:rPr>
            </w:pPr>
          </w:p>
        </w:tc>
        <w:tc>
          <w:tcPr>
            <w:tcW w:w="3516" w:type="dxa"/>
            <w:vAlign w:val="center"/>
          </w:tcPr>
          <w:p w14:paraId="24371F27">
            <w:pPr>
              <w:rPr>
                <w:color w:val="0D0D0D" w:themeColor="text1" w:themeTint="F2"/>
                <w:sz w:val="18"/>
                <w:szCs w:val="18"/>
                <w14:textFill>
                  <w14:solidFill>
                    <w14:schemeClr w14:val="tx1">
                      <w14:lumMod w14:val="95000"/>
                      <w14:lumOff w14:val="5000"/>
                    </w14:schemeClr>
                  </w14:solidFill>
                </w14:textFill>
              </w:rPr>
            </w:pPr>
            <w:r>
              <w:rPr>
                <w:color w:val="0D0D0D" w:themeColor="text1" w:themeTint="F2"/>
                <w:sz w:val="18"/>
                <w:szCs w:val="18"/>
                <w14:textFill>
                  <w14:solidFill>
                    <w14:schemeClr w14:val="tx1">
                      <w14:lumMod w14:val="95000"/>
                      <w14:lumOff w14:val="5000"/>
                    </w14:schemeClr>
                  </w14:solidFill>
                </w14:textFill>
              </w:rPr>
              <w:t>论文答辩</w:t>
            </w:r>
          </w:p>
        </w:tc>
        <w:tc>
          <w:tcPr>
            <w:tcW w:w="1081" w:type="dxa"/>
            <w:vAlign w:val="center"/>
          </w:tcPr>
          <w:p w14:paraId="50CF7822">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6C609951">
            <w:pPr>
              <w:jc w:val="center"/>
              <w:rPr>
                <w:color w:val="0D0D0D" w:themeColor="text1" w:themeTint="F2"/>
                <w:sz w:val="18"/>
                <w:szCs w:val="18"/>
                <w14:textFill>
                  <w14:solidFill>
                    <w14:schemeClr w14:val="tx1">
                      <w14:lumMod w14:val="95000"/>
                      <w14:lumOff w14:val="5000"/>
                    </w14:schemeClr>
                  </w14:solidFill>
                </w14:textFill>
              </w:rPr>
            </w:pPr>
          </w:p>
        </w:tc>
        <w:tc>
          <w:tcPr>
            <w:tcW w:w="709" w:type="dxa"/>
            <w:vAlign w:val="center"/>
          </w:tcPr>
          <w:p w14:paraId="5F5EBA81">
            <w:pPr>
              <w:jc w:val="center"/>
              <w:rPr>
                <w:i w:val="0"/>
                <w:iCs/>
                <w:color w:val="0D0D0D" w:themeColor="text1" w:themeTint="F2"/>
                <w:sz w:val="18"/>
                <w:szCs w:val="18"/>
                <w14:textFill>
                  <w14:solidFill>
                    <w14:schemeClr w14:val="tx1">
                      <w14:lumMod w14:val="95000"/>
                      <w14:lumOff w14:val="5000"/>
                    </w14:schemeClr>
                  </w14:solidFill>
                </w14:textFill>
              </w:rPr>
            </w:pPr>
            <w:r>
              <w:rPr>
                <w:i w:val="0"/>
                <w:iCs/>
                <w:color w:val="0D0D0D" w:themeColor="text1" w:themeTint="F2"/>
                <w:sz w:val="18"/>
                <w:szCs w:val="18"/>
                <w14:textFill>
                  <w14:solidFill>
                    <w14:schemeClr w14:val="tx1">
                      <w14:lumMod w14:val="95000"/>
                      <w14:lumOff w14:val="5000"/>
                    </w14:schemeClr>
                  </w14:solidFill>
                </w14:textFill>
              </w:rPr>
              <w:t>6</w:t>
            </w:r>
          </w:p>
        </w:tc>
        <w:tc>
          <w:tcPr>
            <w:tcW w:w="1045" w:type="dxa"/>
            <w:vMerge w:val="continue"/>
          </w:tcPr>
          <w:p w14:paraId="363BDA41">
            <w:pPr>
              <w:jc w:val="center"/>
              <w:rPr>
                <w:color w:val="0D0D0D" w:themeColor="text1" w:themeTint="F2"/>
                <w:sz w:val="18"/>
                <w:szCs w:val="18"/>
                <w14:textFill>
                  <w14:solidFill>
                    <w14:schemeClr w14:val="tx1">
                      <w14:lumMod w14:val="95000"/>
                      <w14:lumOff w14:val="5000"/>
                    </w14:schemeClr>
                  </w14:solidFill>
                </w14:textFill>
              </w:rPr>
            </w:pPr>
          </w:p>
        </w:tc>
      </w:tr>
    </w:tbl>
    <w:p w14:paraId="779EE56C">
      <w:pPr>
        <w:spacing w:line="440" w:lineRule="exact"/>
        <w:ind w:firstLine="480" w:firstLineChars="200"/>
        <w:rPr>
          <w:rFonts w:eastAsiaTheme="minorEastAsia"/>
          <w:bCs/>
          <w:color w:val="0D0D0D" w:themeColor="text1" w:themeTint="F2"/>
          <w:sz w:val="24"/>
          <w14:textFill>
            <w14:solidFill>
              <w14:schemeClr w14:val="tx1">
                <w14:lumMod w14:val="95000"/>
                <w14:lumOff w14:val="5000"/>
              </w14:schemeClr>
            </w14:solidFill>
          </w14:textFill>
        </w:rPr>
      </w:pPr>
      <w:r>
        <w:rPr>
          <w:rFonts w:eastAsiaTheme="minorEastAsia"/>
          <w:bCs/>
          <w:color w:val="0D0D0D" w:themeColor="text1" w:themeTint="F2"/>
          <w:sz w:val="24"/>
          <w14:textFill>
            <w14:solidFill>
              <w14:schemeClr w14:val="tx1">
                <w14:lumMod w14:val="95000"/>
                <w14:lumOff w14:val="5000"/>
              </w14:schemeClr>
            </w14:solidFill>
          </w14:textFill>
        </w:rPr>
        <w:t>*公共外语课程按入学时的外国语考试科目修读相关语种。</w:t>
      </w:r>
    </w:p>
    <w:p w14:paraId="081157E6">
      <w:pPr>
        <w:spacing w:line="440" w:lineRule="exact"/>
        <w:ind w:firstLine="560" w:firstLineChars="200"/>
        <w:rPr>
          <w:rFonts w:eastAsia="黑体"/>
          <w:bCs/>
          <w:color w:val="0D0D0D" w:themeColor="text1" w:themeTint="F2"/>
          <w:sz w:val="28"/>
          <w:szCs w:val="28"/>
          <w14:textFill>
            <w14:solidFill>
              <w14:schemeClr w14:val="tx1">
                <w14:lumMod w14:val="95000"/>
                <w14:lumOff w14:val="5000"/>
              </w14:schemeClr>
            </w14:solidFill>
          </w14:textFill>
        </w:rPr>
      </w:pPr>
      <w:r>
        <w:rPr>
          <w:rFonts w:eastAsia="黑体"/>
          <w:bCs/>
          <w:color w:val="0D0D0D" w:themeColor="text1" w:themeTint="F2"/>
          <w:sz w:val="28"/>
          <w:szCs w:val="28"/>
          <w14:textFill>
            <w14:solidFill>
              <w14:schemeClr w14:val="tx1">
                <w14:lumMod w14:val="95000"/>
                <w14:lumOff w14:val="5000"/>
              </w14:schemeClr>
            </w14:solidFill>
          </w14:textFill>
        </w:rPr>
        <w:t>十</w:t>
      </w:r>
      <w:r>
        <w:rPr>
          <w:rFonts w:hint="eastAsia" w:eastAsia="黑体"/>
          <w:bCs/>
          <w:color w:val="0D0D0D" w:themeColor="text1" w:themeTint="F2"/>
          <w:sz w:val="28"/>
          <w:szCs w:val="28"/>
          <w14:textFill>
            <w14:solidFill>
              <w14:schemeClr w14:val="tx1">
                <w14:lumMod w14:val="95000"/>
                <w14:lumOff w14:val="5000"/>
              </w14:schemeClr>
            </w14:solidFill>
          </w14:textFill>
        </w:rPr>
        <w:t>三</w:t>
      </w:r>
      <w:r>
        <w:rPr>
          <w:rFonts w:eastAsia="黑体"/>
          <w:bCs/>
          <w:color w:val="0D0D0D" w:themeColor="text1" w:themeTint="F2"/>
          <w:sz w:val="28"/>
          <w:szCs w:val="28"/>
          <w14:textFill>
            <w14:solidFill>
              <w14:schemeClr w14:val="tx1">
                <w14:lumMod w14:val="95000"/>
                <w14:lumOff w14:val="5000"/>
              </w14:schemeClr>
            </w14:solidFill>
          </w14:textFill>
        </w:rPr>
        <w:t>、其他需要说明事项</w:t>
      </w:r>
    </w:p>
    <w:p w14:paraId="5007B8B5">
      <w:pPr>
        <w:spacing w:line="440" w:lineRule="exact"/>
        <w:ind w:firstLine="480" w:firstLineChars="200"/>
        <w:rPr>
          <w:rFonts w:eastAsiaTheme="minorEastAsia"/>
          <w:bCs/>
          <w:color w:val="0D0D0D" w:themeColor="text1" w:themeTint="F2"/>
          <w:sz w:val="24"/>
          <w14:textFill>
            <w14:solidFill>
              <w14:schemeClr w14:val="tx1">
                <w14:lumMod w14:val="95000"/>
                <w14:lumOff w14:val="5000"/>
              </w14:schemeClr>
            </w14:solidFill>
          </w14:textFill>
        </w:rPr>
      </w:pPr>
      <w:r>
        <w:rPr>
          <w:rFonts w:eastAsiaTheme="minorEastAsia"/>
          <w:bCs/>
          <w:color w:val="0D0D0D" w:themeColor="text1" w:themeTint="F2"/>
          <w:sz w:val="24"/>
          <w14:textFill>
            <w14:solidFill>
              <w14:schemeClr w14:val="tx1">
                <w14:lumMod w14:val="95000"/>
                <w14:lumOff w14:val="5000"/>
              </w14:schemeClr>
            </w14:solidFill>
          </w14:textFill>
        </w:rPr>
        <w:t>1. 非学位课中的方向选修课模块由各培养单位自行设置，并给出具体选修学分要求。</w:t>
      </w:r>
    </w:p>
    <w:bookmarkEnd w:id="0"/>
    <w:bookmarkEnd w:id="1"/>
    <w:p w14:paraId="388C24D9">
      <w:pPr>
        <w:spacing w:line="440" w:lineRule="exact"/>
        <w:ind w:firstLine="480" w:firstLineChars="200"/>
        <w:rPr>
          <w:rFonts w:eastAsiaTheme="minorEastAsia"/>
          <w:bCs/>
          <w:color w:val="0D0D0D" w:themeColor="text1" w:themeTint="F2"/>
          <w:sz w:val="24"/>
          <w14:textFill>
            <w14:solidFill>
              <w14:schemeClr w14:val="tx1">
                <w14:lumMod w14:val="95000"/>
                <w14:lumOff w14:val="5000"/>
              </w14:schemeClr>
            </w14:solidFill>
          </w14:textFill>
        </w:rPr>
      </w:pPr>
      <w:r>
        <w:rPr>
          <w:rFonts w:eastAsiaTheme="minorEastAsia"/>
          <w:bCs/>
          <w:color w:val="0D0D0D" w:themeColor="text1" w:themeTint="F2"/>
          <w:sz w:val="24"/>
          <w14:textFill>
            <w14:solidFill>
              <w14:schemeClr w14:val="tx1">
                <w14:lumMod w14:val="95000"/>
                <w14:lumOff w14:val="5000"/>
              </w14:schemeClr>
            </w14:solidFill>
          </w14:textFill>
        </w:rPr>
        <w:t>2. 毕业总学分：</w:t>
      </w:r>
      <w:r>
        <w:rPr>
          <w:rFonts w:hint="eastAsia" w:eastAsiaTheme="minorEastAsia"/>
          <w:bCs/>
          <w:color w:val="0D0D0D" w:themeColor="text1" w:themeTint="F2"/>
          <w:sz w:val="24"/>
          <w14:textFill>
            <w14:solidFill>
              <w14:schemeClr w14:val="tx1">
                <w14:lumMod w14:val="95000"/>
                <w14:lumOff w14:val="5000"/>
              </w14:schemeClr>
            </w14:solidFill>
          </w14:textFill>
        </w:rPr>
        <w:t>学位课</w:t>
      </w:r>
      <w:r>
        <w:rPr>
          <w:rFonts w:eastAsiaTheme="minorEastAsia"/>
          <w:bCs/>
          <w:color w:val="0D0D0D" w:themeColor="text1" w:themeTint="F2"/>
          <w:sz w:val="24"/>
          <w14:textFill>
            <w14:solidFill>
              <w14:schemeClr w14:val="tx1">
                <w14:lumMod w14:val="95000"/>
                <w14:lumOff w14:val="5000"/>
              </w14:schemeClr>
            </w14:solidFill>
          </w14:textFill>
        </w:rPr>
        <w:t>+</w:t>
      </w:r>
      <w:r>
        <w:rPr>
          <w:rFonts w:hint="eastAsia" w:eastAsiaTheme="minorEastAsia"/>
          <w:bCs/>
          <w:color w:val="0D0D0D" w:themeColor="text1" w:themeTint="F2"/>
          <w:sz w:val="24"/>
          <w14:textFill>
            <w14:solidFill>
              <w14:schemeClr w14:val="tx1">
                <w14:lumMod w14:val="95000"/>
                <w14:lumOff w14:val="5000"/>
              </w14:schemeClr>
            </w14:solidFill>
          </w14:textFill>
        </w:rPr>
        <w:t>非学位课</w:t>
      </w:r>
      <w:r>
        <w:rPr>
          <w:rFonts w:eastAsiaTheme="minorEastAsia"/>
          <w:bCs/>
          <w:color w:val="0D0D0D" w:themeColor="text1" w:themeTint="F2"/>
          <w:sz w:val="24"/>
          <w14:textFill>
            <w14:solidFill>
              <w14:schemeClr w14:val="tx1">
                <w14:lumMod w14:val="95000"/>
                <w14:lumOff w14:val="5000"/>
              </w14:schemeClr>
            </w14:solidFill>
          </w14:textFill>
        </w:rPr>
        <w:t>+必修环节。</w:t>
      </w:r>
    </w:p>
    <w:p w14:paraId="3F1EA07C">
      <w:pPr>
        <w:spacing w:line="440" w:lineRule="exact"/>
        <w:ind w:firstLine="480" w:firstLineChars="200"/>
        <w:rPr>
          <w:rFonts w:eastAsia="黑体"/>
          <w:bCs/>
          <w:color w:val="0D0D0D" w:themeColor="text1" w:themeTint="F2"/>
          <w:sz w:val="24"/>
          <w14:textFill>
            <w14:solidFill>
              <w14:schemeClr w14:val="tx1">
                <w14:lumMod w14:val="95000"/>
                <w14:lumOff w14:val="5000"/>
              </w14:schemeClr>
            </w14:solidFill>
          </w14:textFill>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AE1"/>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3AD06C5"/>
    <w:rsid w:val="03C97144"/>
    <w:rsid w:val="0BC45C5A"/>
    <w:rsid w:val="18E743BB"/>
    <w:rsid w:val="1FE96C05"/>
    <w:rsid w:val="25EF262E"/>
    <w:rsid w:val="2F797269"/>
    <w:rsid w:val="33A738E1"/>
    <w:rsid w:val="3AC06DBE"/>
    <w:rsid w:val="3D860E71"/>
    <w:rsid w:val="5385202A"/>
    <w:rsid w:val="576F457F"/>
    <w:rsid w:val="71C95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semiHidden/>
    <w:unhideWhenUsed/>
    <w:qFormat/>
    <w:uiPriority w:val="99"/>
    <w:pPr>
      <w:jc w:val="left"/>
    </w:pPr>
  </w:style>
  <w:style w:type="paragraph" w:styleId="6">
    <w:name w:val="Body Text"/>
    <w:basedOn w:val="1"/>
    <w:qFormat/>
    <w:uiPriority w:val="0"/>
    <w:rPr>
      <w:rFonts w:ascii="宋体" w:hAnsi="宋体" w:eastAsia="宋体" w:cs="宋体"/>
      <w:sz w:val="18"/>
      <w:szCs w:val="18"/>
    </w:rPr>
  </w:style>
  <w:style w:type="paragraph" w:styleId="7">
    <w:name w:val="Balloon Text"/>
    <w:basedOn w:val="1"/>
    <w:link w:val="23"/>
    <w:semiHidden/>
    <w:unhideWhenUsed/>
    <w:qFormat/>
    <w:uiPriority w:val="99"/>
    <w:rPr>
      <w:sz w:val="18"/>
      <w:szCs w:val="18"/>
    </w:rPr>
  </w:style>
  <w:style w:type="paragraph" w:styleId="8">
    <w:name w:val="footer"/>
    <w:basedOn w:val="1"/>
    <w:link w:val="25"/>
    <w:unhideWhenUsed/>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2"/>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Hyperlink"/>
    <w:basedOn w:val="14"/>
    <w:semiHidden/>
    <w:unhideWhenUsed/>
    <w:qFormat/>
    <w:uiPriority w:val="99"/>
    <w:rPr>
      <w:color w:val="0000FF"/>
      <w:u w:val="single"/>
    </w:rPr>
  </w:style>
  <w:style w:type="character" w:styleId="17">
    <w:name w:val="annotation reference"/>
    <w:basedOn w:val="14"/>
    <w:semiHidden/>
    <w:unhideWhenUsed/>
    <w:qFormat/>
    <w:uiPriority w:val="99"/>
    <w:rPr>
      <w:sz w:val="21"/>
      <w:szCs w:val="21"/>
    </w:rPr>
  </w:style>
  <w:style w:type="character" w:customStyle="1" w:styleId="18">
    <w:name w:val="标题 2 Char"/>
    <w:basedOn w:val="14"/>
    <w:link w:val="3"/>
    <w:qFormat/>
    <w:uiPriority w:val="99"/>
    <w:rPr>
      <w:rFonts w:ascii="Cambria" w:hAnsi="Cambria" w:eastAsia="宋体" w:cs="Times New Roman"/>
      <w:b/>
      <w:bCs/>
      <w:sz w:val="32"/>
      <w:szCs w:val="32"/>
    </w:rPr>
  </w:style>
  <w:style w:type="character" w:customStyle="1" w:styleId="19">
    <w:name w:val="标题 1 Char"/>
    <w:basedOn w:val="14"/>
    <w:link w:val="2"/>
    <w:qFormat/>
    <w:uiPriority w:val="0"/>
    <w:rPr>
      <w:rFonts w:ascii="Times New Roman" w:hAnsi="Times New Roman" w:eastAsia="华文行楷" w:cs="Times New Roman"/>
      <w:kern w:val="44"/>
      <w:sz w:val="44"/>
      <w:szCs w:val="20"/>
    </w:rPr>
  </w:style>
  <w:style w:type="paragraph" w:customStyle="1" w:styleId="20">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1">
    <w:name w:val="批注文字 Char"/>
    <w:basedOn w:val="14"/>
    <w:link w:val="5"/>
    <w:semiHidden/>
    <w:qFormat/>
    <w:uiPriority w:val="99"/>
    <w:rPr>
      <w:rFonts w:ascii="Times New Roman" w:hAnsi="Times New Roman" w:eastAsia="宋体" w:cs="Times New Roman"/>
      <w:szCs w:val="24"/>
    </w:rPr>
  </w:style>
  <w:style w:type="character" w:customStyle="1" w:styleId="22">
    <w:name w:val="批注主题 Char"/>
    <w:basedOn w:val="21"/>
    <w:link w:val="11"/>
    <w:semiHidden/>
    <w:qFormat/>
    <w:uiPriority w:val="99"/>
    <w:rPr>
      <w:rFonts w:ascii="Times New Roman" w:hAnsi="Times New Roman" w:eastAsia="宋体" w:cs="Times New Roman"/>
      <w:b/>
      <w:bCs/>
      <w:szCs w:val="24"/>
    </w:rPr>
  </w:style>
  <w:style w:type="character" w:customStyle="1" w:styleId="23">
    <w:name w:val="批注框文本 Char"/>
    <w:basedOn w:val="14"/>
    <w:link w:val="7"/>
    <w:semiHidden/>
    <w:qFormat/>
    <w:uiPriority w:val="99"/>
    <w:rPr>
      <w:rFonts w:ascii="Times New Roman" w:hAnsi="Times New Roman" w:eastAsia="宋体" w:cs="Times New Roman"/>
      <w:sz w:val="18"/>
      <w:szCs w:val="18"/>
    </w:rPr>
  </w:style>
  <w:style w:type="character" w:customStyle="1" w:styleId="24">
    <w:name w:val="页眉 Char"/>
    <w:basedOn w:val="14"/>
    <w:link w:val="9"/>
    <w:qFormat/>
    <w:uiPriority w:val="99"/>
    <w:rPr>
      <w:rFonts w:ascii="Times New Roman" w:hAnsi="Times New Roman" w:eastAsia="宋体" w:cs="Times New Roman"/>
      <w:sz w:val="18"/>
      <w:szCs w:val="18"/>
    </w:rPr>
  </w:style>
  <w:style w:type="character" w:customStyle="1" w:styleId="25">
    <w:name w:val="页脚 Char"/>
    <w:basedOn w:val="14"/>
    <w:link w:val="8"/>
    <w:qFormat/>
    <w:uiPriority w:val="99"/>
    <w:rPr>
      <w:rFonts w:ascii="Times New Roman" w:hAnsi="Times New Roman" w:eastAsia="宋体" w:cs="Times New Roman"/>
      <w:sz w:val="18"/>
      <w:szCs w:val="18"/>
    </w:rPr>
  </w:style>
  <w:style w:type="paragraph" w:customStyle="1" w:styleId="26">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7">
    <w:name w:val="List Paragraph"/>
    <w:basedOn w:val="1"/>
    <w:qFormat/>
    <w:uiPriority w:val="99"/>
    <w:pPr>
      <w:ind w:firstLine="420" w:firstLineChars="200"/>
    </w:pPr>
  </w:style>
  <w:style w:type="character" w:customStyle="1" w:styleId="28">
    <w:name w:val="标题 4 Char"/>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7</Pages>
  <Words>5151</Words>
  <Characters>5453</Characters>
  <Lines>137</Lines>
  <Paragraphs>38</Paragraphs>
  <TotalTime>12</TotalTime>
  <ScaleCrop>false</ScaleCrop>
  <LinksUpToDate>false</LinksUpToDate>
  <CharactersWithSpaces>5455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5.2</cp:lastModifiedBy>
  <cp:lastPrinted>2025-03-14T03:17:00Z</cp:lastPrinted>
  <dcterms:modified xsi:type="dcterms:W3CDTF">2025-06-13T05:46:01Z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eyJoZGlkIjoiYzk3NGY5MDc1NTMzNzUxOTcxYzE2N2IyZDM4Zjg1MzEiLCJ1c2VySWQiOiI0NDA0NDQ3MTgifQ==</vt:lpwstr>
  </property>
  <property fmtid="{D5CDD505-2E9C-101B-9397-08002B2CF9AE}" pid="4" name="ICV">
    <vt:lpwstr>6DDA8DDA575C4EF3BA477162CC6DA77B_13</vt:lpwstr>
  </property>
</Properties>
</file>