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4CEF6">
      <w:pPr>
        <w:ind w:left="321" w:leftChars="153" w:right="227"/>
        <w:jc w:val="center"/>
        <w:rPr>
          <w:rFonts w:hint="eastAsia"/>
          <w:b/>
          <w:bCs/>
          <w:sz w:val="36"/>
          <w:szCs w:val="36"/>
        </w:rPr>
      </w:pPr>
      <w:r>
        <w:rPr>
          <w:b/>
          <w:bCs/>
          <w:sz w:val="36"/>
          <w:szCs w:val="36"/>
          <w:u w:val="single"/>
        </w:rPr>
        <w:t>世界</w:t>
      </w:r>
      <w:r>
        <w:rPr>
          <w:rFonts w:hint="eastAsia"/>
          <w:b/>
          <w:bCs/>
          <w:sz w:val="36"/>
          <w:szCs w:val="36"/>
          <w:u w:val="single"/>
        </w:rPr>
        <w:t>经济学</w:t>
      </w:r>
      <w:r>
        <w:rPr>
          <w:b/>
          <w:bCs/>
          <w:sz w:val="36"/>
          <w:szCs w:val="36"/>
        </w:rPr>
        <w:t>学术学位硕士研究生培养方案</w:t>
      </w:r>
      <w:r>
        <w:rPr>
          <w:rFonts w:hint="eastAsia"/>
          <w:b/>
          <w:bCs/>
          <w:sz w:val="36"/>
          <w:szCs w:val="36"/>
        </w:rPr>
        <w:t>（2025年）</w:t>
      </w:r>
    </w:p>
    <w:p w14:paraId="025169C7">
      <w:pPr>
        <w:ind w:left="321" w:leftChars="153" w:right="227"/>
        <w:jc w:val="center"/>
        <w:rPr>
          <w:rFonts w:eastAsia="黑体"/>
          <w:b/>
          <w:bCs/>
          <w:sz w:val="28"/>
          <w:szCs w:val="28"/>
        </w:rPr>
      </w:pPr>
      <w:r>
        <w:rPr>
          <w:rFonts w:eastAsia="黑体"/>
          <w:b/>
          <w:bCs/>
          <w:sz w:val="28"/>
          <w:szCs w:val="28"/>
        </w:rPr>
        <w:t>（</w:t>
      </w:r>
      <w:r>
        <w:rPr>
          <w:rFonts w:hint="eastAsia" w:eastAsia="黑体"/>
          <w:b/>
          <w:bCs/>
          <w:sz w:val="28"/>
          <w:szCs w:val="28"/>
          <w:lang w:val="en-US" w:eastAsia="zh-CN"/>
        </w:rPr>
        <w:t>经济</w:t>
      </w:r>
      <w:r>
        <w:rPr>
          <w:rFonts w:eastAsia="黑体"/>
          <w:b/>
          <w:bCs/>
          <w:sz w:val="28"/>
          <w:szCs w:val="28"/>
        </w:rPr>
        <w:t>学院)</w:t>
      </w:r>
    </w:p>
    <w:p w14:paraId="78D7E99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一、专业名称、代码</w:t>
      </w:r>
    </w:p>
    <w:p w14:paraId="101A9B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960" w:firstLineChars="400"/>
        <w:jc w:val="left"/>
        <w:textAlignment w:val="auto"/>
        <w:rPr>
          <w:rFonts w:hint="default" w:eastAsia="宋体"/>
          <w:color w:val="222222"/>
          <w:kern w:val="0"/>
          <w:sz w:val="18"/>
          <w:szCs w:val="18"/>
          <w:lang w:val="en-US" w:eastAsia="zh-CN"/>
        </w:rPr>
      </w:pPr>
      <w:r>
        <w:rPr>
          <w:color w:val="222222"/>
          <w:kern w:val="0"/>
          <w:sz w:val="24"/>
        </w:rPr>
        <w:t>专业名称：</w:t>
      </w:r>
      <w:r>
        <w:rPr>
          <w:rFonts w:hint="eastAsia"/>
          <w:color w:val="222222"/>
          <w:kern w:val="0"/>
          <w:sz w:val="24"/>
          <w:lang w:val="en-US" w:eastAsia="zh-CN"/>
        </w:rPr>
        <w:t>世界经济</w:t>
      </w:r>
    </w:p>
    <w:p w14:paraId="6ED79E4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360" w:lineRule="auto"/>
        <w:ind w:firstLine="960" w:firstLineChars="400"/>
        <w:jc w:val="left"/>
        <w:textAlignment w:val="auto"/>
        <w:rPr>
          <w:color w:val="222222"/>
          <w:kern w:val="0"/>
          <w:sz w:val="18"/>
          <w:szCs w:val="18"/>
        </w:rPr>
      </w:pPr>
      <w:r>
        <w:rPr>
          <w:color w:val="222222"/>
          <w:kern w:val="0"/>
          <w:sz w:val="24"/>
        </w:rPr>
        <w:t>专业代码：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020105</w:t>
      </w:r>
    </w:p>
    <w:p w14:paraId="455354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二、专业简介</w:t>
      </w:r>
    </w:p>
    <w:p w14:paraId="765C24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学科历史传承：河北大学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经济学院世界经济专业伴随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20世纪60年代财经系和日本研究所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的发展建设而来，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于1993获得世界经济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硕士点，1994年被评定为河北省省级重点学科并开始招收硕士研究生，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2003 年获得世界经济二级学科博士点，2016 年动态调整为应用经济学一级学科博士点，2005 年获得理论经济学一级学科硕士点。现有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三个专业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方向分别是</w:t>
      </w:r>
      <w:r>
        <w:rPr>
          <w:rFonts w:hint="eastAsia" w:ascii="宋体" w:hAnsi="宋体"/>
          <w:sz w:val="24"/>
        </w:rPr>
        <w:t>日本经济</w:t>
      </w:r>
      <w:r>
        <w:rPr>
          <w:rFonts w:hint="eastAsia" w:ascii="宋体" w:hAnsi="宋体"/>
          <w:sz w:val="24"/>
          <w:lang w:val="en-US" w:eastAsia="zh-CN"/>
        </w:rPr>
        <w:t>研究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、</w:t>
      </w:r>
      <w:r>
        <w:rPr>
          <w:rFonts w:hint="eastAsia" w:ascii="宋体" w:hAnsi="宋体"/>
          <w:sz w:val="24"/>
        </w:rPr>
        <w:t>世界经济理论</w:t>
      </w:r>
      <w:r>
        <w:rPr>
          <w:rFonts w:hint="eastAsia" w:ascii="宋体" w:hAnsi="宋体"/>
          <w:sz w:val="24"/>
          <w:lang w:val="en-US" w:eastAsia="zh-CN"/>
        </w:rPr>
        <w:t>研究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、</w:t>
      </w:r>
      <w:r>
        <w:rPr>
          <w:rFonts w:hint="default" w:ascii="宋体" w:hAnsi="宋体"/>
          <w:color w:val="000000"/>
          <w:sz w:val="24"/>
          <w:lang w:val="en-US" w:eastAsia="zh-CN"/>
        </w:rPr>
        <w:t>“</w:t>
      </w:r>
      <w:r>
        <w:rPr>
          <w:rFonts w:hint="eastAsia" w:ascii="宋体" w:hAnsi="宋体"/>
          <w:color w:val="000000"/>
          <w:sz w:val="24"/>
        </w:rPr>
        <w:t>一带一路</w:t>
      </w:r>
      <w:r>
        <w:rPr>
          <w:rFonts w:hint="default" w:ascii="宋体" w:hAnsi="宋体"/>
          <w:color w:val="000000"/>
          <w:sz w:val="24"/>
          <w:lang w:val="en-US" w:eastAsia="zh-CN"/>
        </w:rPr>
        <w:t>”</w:t>
      </w:r>
      <w:r>
        <w:rPr>
          <w:rFonts w:hint="eastAsia" w:ascii="宋体" w:hAnsi="宋体"/>
          <w:color w:val="000000"/>
          <w:sz w:val="24"/>
        </w:rPr>
        <w:t>与区域国别经济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。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该学位点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是河北大学最早获批的硕士授权点和经济学博士授权点，实现了河北省经济类博士学位授权点“零”的突破，并至今仍是河北省唯一一个经济类博士点，培养了一大批经济社会发展急需的高素质、复合型人才。</w:t>
      </w:r>
    </w:p>
    <w:p w14:paraId="0FB3BDA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学科优势特色：一是科研成果丰硕。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近5年，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获得教学成果奖和科研奖励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10余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项，发表学术论文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20余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 xml:space="preserve"> 篇，出版专著、教材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6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部；二是育人成效显著。团队教师长期坚持在教书育人的第一线，近五年培养了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50余名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理论经济学硕博士研究生，就业于政府机关、高等学校、国有企业等，部分已成为中坚骨干；三是团队实力雄厚。专任教师中大多拥有博士学位，80%的教师毕业于国内外知名高校或研究机构，多人赴境外进修访学或进行学术交流；四是智库能力提升。积极服务“一带一路”、雄安新区、京津冀协同发展、脱贫攻坚和乡村振兴等国家战略，聚焦新发展格局构建、高水平对外开放、低碳经济发展、数字经济治理等国家发展重大需求。</w:t>
      </w:r>
    </w:p>
    <w:p w14:paraId="138840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三、研究方向</w:t>
      </w:r>
    </w:p>
    <w:p w14:paraId="02348614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日本经济</w:t>
      </w:r>
      <w:r>
        <w:rPr>
          <w:rFonts w:hint="eastAsia" w:ascii="宋体" w:hAnsi="宋体"/>
          <w:sz w:val="24"/>
          <w:lang w:val="en-US" w:eastAsia="zh-CN"/>
        </w:rPr>
        <w:t>研究</w:t>
      </w:r>
      <w:r>
        <w:rPr>
          <w:rFonts w:hint="eastAsia" w:ascii="宋体" w:hAnsi="宋体"/>
          <w:sz w:val="24"/>
        </w:rPr>
        <w:t>方向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本方向以日本经济为对象，侧重于三个方面的研究：一是日本宏观经济政策的动态发展研究，研究政策的动态一致性及政策规则的有效性；二是强调理论与实践的互动性研究，尝试为建立科学的宏观经济政策体系、完善经济政策发挥作用的环境或机制提供理论支撑。三是从世界经济发展的大背景出发，研究日本在战后经济高速增长、稳定增长时期以及泡沫经济形成、崩溃以来的宏观经济政策，研究其政策的绩效与失误，经验与教训，以兹借鉴。本研究方向特别重视加强中日比较分析，努力为我国和河北省经济建设服务。</w:t>
      </w:r>
    </w:p>
    <w:p w14:paraId="3E8D987D">
      <w:pPr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世界经济理论</w:t>
      </w:r>
      <w:r>
        <w:rPr>
          <w:rFonts w:hint="eastAsia" w:ascii="宋体" w:hAnsi="宋体"/>
          <w:sz w:val="24"/>
          <w:lang w:val="en-US" w:eastAsia="zh-CN"/>
        </w:rPr>
        <w:t>研究</w:t>
      </w:r>
      <w:r>
        <w:rPr>
          <w:rFonts w:hint="eastAsia" w:ascii="宋体" w:hAnsi="宋体"/>
          <w:sz w:val="24"/>
        </w:rPr>
        <w:t>方向</w:t>
      </w:r>
      <w:r>
        <w:rPr>
          <w:rFonts w:hint="eastAsia" w:ascii="宋体" w:hAnsi="宋体"/>
          <w:sz w:val="24"/>
          <w:lang w:eastAsia="zh-CN"/>
        </w:rPr>
        <w:t>：</w:t>
      </w:r>
      <w:r>
        <w:rPr>
          <w:rFonts w:hint="eastAsia" w:ascii="宋体" w:hAnsi="宋体"/>
          <w:sz w:val="24"/>
        </w:rPr>
        <w:t>本方向以现代经济学理论为基础，以世界经济全球化、一体化理论研究为主线，从全球、区域和国别以及资源流动多个层次，全面、立体地研究和认识世界经济，探讨有关世界经济发展的基本规律，经济主体间的关系，以及世界经济发展的热点、难点问题。重点研世界经济的形成与发展趋势、世界经济的运行与动力机制、区域经济一体化、世界经济增长、世界经济周期性、世界经济发展不平衡、国际经济传递机制、国际经济协调与合作、国际经济新秩序等问题。</w:t>
      </w:r>
    </w:p>
    <w:p w14:paraId="36B69BD2">
      <w:pPr>
        <w:numPr>
          <w:ilvl w:val="0"/>
          <w:numId w:val="0"/>
        </w:numPr>
        <w:tabs>
          <w:tab w:val="center" w:pos="4153"/>
        </w:tabs>
        <w:spacing w:line="360" w:lineRule="auto"/>
        <w:ind w:firstLine="480" w:firstLineChars="200"/>
        <w:rPr>
          <w:rFonts w:hint="eastAsia" w:ascii="宋体" w:hAnsi="宋体"/>
          <w:sz w:val="24"/>
        </w:rPr>
      </w:pPr>
      <w:r>
        <w:rPr>
          <w:rFonts w:hint="default" w:ascii="宋体" w:hAnsi="宋体"/>
          <w:color w:val="000000"/>
          <w:sz w:val="24"/>
          <w:lang w:val="en-US" w:eastAsia="zh-CN"/>
        </w:rPr>
        <w:t>“</w:t>
      </w:r>
      <w:r>
        <w:rPr>
          <w:rFonts w:hint="eastAsia" w:ascii="宋体" w:hAnsi="宋体"/>
          <w:color w:val="000000"/>
          <w:sz w:val="24"/>
        </w:rPr>
        <w:t>一带一路</w:t>
      </w:r>
      <w:r>
        <w:rPr>
          <w:rFonts w:hint="default" w:ascii="宋体" w:hAnsi="宋体"/>
          <w:color w:val="000000"/>
          <w:sz w:val="24"/>
          <w:lang w:val="en-US" w:eastAsia="zh-CN"/>
        </w:rPr>
        <w:t>”</w:t>
      </w:r>
      <w:r>
        <w:rPr>
          <w:rFonts w:hint="eastAsia" w:ascii="宋体" w:hAnsi="宋体"/>
          <w:color w:val="000000"/>
          <w:sz w:val="24"/>
        </w:rPr>
        <w:t>与区域国别经济研究</w:t>
      </w:r>
      <w:r>
        <w:rPr>
          <w:rFonts w:hint="eastAsia" w:ascii="宋体" w:hAnsi="宋体"/>
          <w:color w:val="000000"/>
          <w:sz w:val="24"/>
          <w:lang w:val="en-US" w:eastAsia="zh-CN"/>
        </w:rPr>
        <w:t>方向：</w:t>
      </w:r>
      <w:r>
        <w:rPr>
          <w:rFonts w:hint="eastAsia" w:ascii="宋体" w:hAnsi="宋体"/>
          <w:sz w:val="24"/>
        </w:rPr>
        <w:t>本方向直接服务于我国改革开放和中国特色社会主义现代化事业，特别是“一带一路”建设和全球治理的开放发展大局。伴随一带一路倡议的推进，我国的区域国别研究从大国研究转向全覆盖、无死角。本方向侧重研究东亚、南亚、欧洲、非洲、拉丁美洲、俄罗斯和美国等典型地区和国家的经贸发展形态，典型地区和国家相互之间经贸关系发展趋势，以全球化发展的视角分析典型地区和国家经贸发展规律，特别关注中国与典型地区和国家的经济关系发展，以便掌握国际经济交往枢纽的发展动向，为我国参与全球治理和建立合作共赢的新型国际经济关系服务。</w:t>
      </w:r>
    </w:p>
    <w:p w14:paraId="3B7B5D0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四、学制及学习年限</w:t>
      </w:r>
    </w:p>
    <w:p w14:paraId="23C9F8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eastAsiaTheme="minorEastAsia"/>
          <w:i/>
          <w:color w:val="FF0000"/>
          <w:sz w:val="24"/>
        </w:rPr>
      </w:pPr>
      <w:r>
        <w:rPr>
          <w:rFonts w:eastAsiaTheme="minorEastAsia"/>
          <w:color w:val="000000"/>
          <w:sz w:val="24"/>
        </w:rPr>
        <w:t>本专业学制为3年，在校最长学习年限（含休学）不超过6年。</w:t>
      </w:r>
    </w:p>
    <w:p w14:paraId="023F66A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五、培养目标</w:t>
      </w:r>
    </w:p>
    <w:p w14:paraId="392EEF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1.全面、准确地掌握马克思主义的基本理论，树立正确的中国特色社会主义核心价值观。具有坚定的理想信念，拥护中国共产党的领导，拥护社会主义制度。具有高尚的道德情操，优良的学术作风，高度的社会责任感。热爱祖国，遵纪守法，品行端正。</w:t>
      </w:r>
    </w:p>
    <w:p w14:paraId="79E3F00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2.掌握坚实的基础理论和系统的专门知识，掌握本学科的科学研究方法及必要的现代实验方法和技能，熟悉本学科的前沿研究领域，具有独立从事科学研究和解决实际问题的能力，全面培养创新能力、批判性思维能力、获取信息能力、学术研究能力、国际学术交流能力等综合专业素养。</w:t>
      </w:r>
    </w:p>
    <w:p w14:paraId="5C037CF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3.至少掌握一门外国语，能熟练阅读本专业的外文资料，具有撰写学术论文和进行国际学术交流的能力。</w:t>
      </w:r>
    </w:p>
    <w:p w14:paraId="5B67C9A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4.具有良好的团队意识和团队合作精神。</w:t>
      </w:r>
    </w:p>
    <w:p w14:paraId="38B9F11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5.具有健康的身体和良好的心理素质。</w:t>
      </w:r>
    </w:p>
    <w:p w14:paraId="59B3D14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6.培养德智体美劳全面发展的社会主义事业接班人。</w:t>
      </w:r>
    </w:p>
    <w:p w14:paraId="766B12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六、培养方式</w:t>
      </w:r>
    </w:p>
    <w:p w14:paraId="20F192B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本专业坚持 “理论与实践结合、学术与应用并重” 的培养理念，采用多元化培养模式，具体如下：</w:t>
      </w:r>
    </w:p>
    <w:p w14:paraId="5F094A9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导师负责制与团队协同培养相结合：实行导师负责制，导师根据培养方案和研究生个人特点制定个性化培养计划，指导学术研究与论文写作。同时，依托学科团队优势，整合校内外资源，通过导师组集体指导、跨方向学术研讨等形式，拓宽研究生学术视野，培养跨学科思维能力。</w:t>
      </w:r>
    </w:p>
    <w:p w14:paraId="437132B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2.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课程学习与科研训练一体化：以核心课程夯实理论基础，通过 “高级计量经济学”“高级微观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/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宏观经济学” 等专业必修课强化方法论训练；结合研究方向开设特色选修课（如 “世界经济史</w:t>
      </w:r>
      <w:r>
        <w:rPr>
          <w:rFonts w:hint="eastAsia" w:ascii="宋体" w:hAnsi="宋体" w:cs="宋体"/>
          <w:i w:val="0"/>
          <w:iCs w:val="0"/>
          <w:color w:val="auto"/>
          <w:sz w:val="24"/>
          <w:lang w:eastAsia="zh-CN"/>
        </w:rPr>
        <w:t>”“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当代中国经济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” 等），引导研究生聚焦学术前沿。鼓励研究生参与导师科研项目、申报校级以上科研课题，在实践中提升科研创新能力。</w:t>
      </w:r>
    </w:p>
    <w:p w14:paraId="1C99FA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3.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学术交流与国际视野拓展：要求研究生在读期间参加不少于 10 次学术活动，包括国内外专家讲座、学科研讨会等，并以主讲人身份参与至少 1 次学术报告。依托学科与境外高校的交流合作，支持研究生赴境外进修访学，或参与国际学术会议，提升跨文化学术交流能力。</w:t>
      </w:r>
    </w:p>
    <w:p w14:paraId="4AB6A7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4.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实践导向与智库服务融合：结合 “一带一路”“京津冀协同发展” 等国家战略，组织研究生参与社会调研、政策分析等实践活动，鼓励为地方政府、企业提供决策咨询。通过 “雄安新区建设与国外首都圈发展经验借鉴” 等特色课程与实践环节，培养服务国家重大需求的应用能力。</w:t>
      </w:r>
    </w:p>
    <w:p w14:paraId="2978E44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七、中期筛选</w:t>
      </w:r>
    </w:p>
    <w:p w14:paraId="2EDCE3D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bookmarkStart w:id="0" w:name="_Toc59002625"/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在完成培养方案规定的课程学习、考核成绩合格、获得规定的学分后，</w:t>
      </w:r>
      <w:bookmarkEnd w:id="0"/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按照《河北大学研究生中期筛选管理办法》（校政字〔2021〕15号）的相关规定，组织开展中期筛选工作。</w:t>
      </w:r>
    </w:p>
    <w:p w14:paraId="020C6F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hint="eastAsia" w:eastAsia="黑体"/>
          <w:b/>
          <w:bCs w:val="0"/>
          <w:sz w:val="28"/>
          <w:szCs w:val="28"/>
        </w:rPr>
        <w:t>八</w:t>
      </w:r>
      <w:r>
        <w:rPr>
          <w:rFonts w:eastAsia="黑体"/>
          <w:b/>
          <w:bCs w:val="0"/>
          <w:sz w:val="28"/>
          <w:szCs w:val="28"/>
        </w:rPr>
        <w:t>、学位（毕业）论文</w:t>
      </w:r>
    </w:p>
    <w:p w14:paraId="1D9E5D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  <w:lang w:eastAsia="zh-CN"/>
        </w:rPr>
      </w:pPr>
      <w:r>
        <w:rPr>
          <w:bCs/>
          <w:color w:val="222222"/>
          <w:kern w:val="0"/>
          <w:sz w:val="24"/>
        </w:rPr>
        <w:t>1.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总体要求：按照《河北大学关于开展2025版研究生培养方案修订工作的指导意见》（校政字〔2025〕*号）规定，硕士研究生论文开题与答辩时间间隔原则上不少于12个月。学位（毕业）论文应当表明作者具有独立从事学术研究工作的能力，鼓励硕士研究生参与科学研究，取得创新性成果</w:t>
      </w:r>
      <w:r>
        <w:rPr>
          <w:rFonts w:hint="eastAsia" w:ascii="宋体" w:hAnsi="宋体" w:cs="宋体"/>
          <w:i w:val="0"/>
          <w:iCs w:val="0"/>
          <w:color w:val="auto"/>
          <w:sz w:val="24"/>
          <w:lang w:eastAsia="zh-CN"/>
        </w:rPr>
        <w:t>。</w:t>
      </w:r>
    </w:p>
    <w:p w14:paraId="2615DD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2.开题：开题是研究生培养过程中开展学位（毕业）论文工作的首要环节，要求研究生充分阅读国内外相关文献，撰写开题报告。开题报告应包含文献综述、论文选题依据、研究方案、预期目标与成果、工作计划等关键问题。</w:t>
      </w:r>
    </w:p>
    <w:p w14:paraId="6229ABE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原则上在入学后第3学期（最迟不超过第4学期）完成开题。开题由3-5名具有高级专业技术职务人员参加，以学术报告的方式进行。</w:t>
      </w:r>
    </w:p>
    <w:p w14:paraId="50B899E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3.中期进展报告：中期进展报告是检查研究生个人综合能力及学位论文进展、指导研究生把握学位（毕业）论文方向、提高学位（毕业）论文质量的必要环节。中期进展报告原则上应在入学后第5学期进行；各导师组自行制定中期考核办法并组织考核。</w:t>
      </w:r>
    </w:p>
    <w:p w14:paraId="19406A7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4.学位申请：达到学位授予条件的申请人，经导师同意后，应于答辩前三个月，向所属学位评定分委员会提出学位申请，提交学位申请材料。</w:t>
      </w:r>
    </w:p>
    <w:p w14:paraId="65FFB32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5.预答辩：学位申请人须进行学位论文预答辩。预答辩通过者，方可进入学位论文评阅、学位论文答辩等环节。。学位（毕业）论文预答辩在正式答辩前3个月进行。</w:t>
      </w:r>
    </w:p>
    <w:p w14:paraId="16BC5D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6.论文评阅：学位（毕业）论文在获得导师组认可，经培养单位形式审查合格，并通过预答辩，方可提出进入评阅程序的申请。论文评阅在正式答辩前40天由研究生提出，由培养单位依据相关规定进行匿名评审。评阅结果及异议处理按照《河北大学研究生学位论文或者实践成果评审管理办法》（校政字〔2025〕8号）执行。</w:t>
      </w:r>
    </w:p>
    <w:p w14:paraId="6BB6192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7.答辩：学位（毕业）论文答辩按照《河北大学博士、硕士学位授予工作实施细则》（校政字〔2025〕7号）执行。</w:t>
      </w:r>
    </w:p>
    <w:p w14:paraId="55546D3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hint="eastAsia" w:eastAsia="黑体"/>
          <w:b/>
          <w:bCs w:val="0"/>
          <w:sz w:val="28"/>
          <w:szCs w:val="28"/>
        </w:rPr>
        <w:t>九</w:t>
      </w:r>
      <w:r>
        <w:rPr>
          <w:rFonts w:eastAsia="黑体"/>
          <w:b/>
          <w:bCs w:val="0"/>
          <w:sz w:val="28"/>
          <w:szCs w:val="28"/>
        </w:rPr>
        <w:t>、毕业条件</w:t>
      </w:r>
    </w:p>
    <w:p w14:paraId="37BDB14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eastAsiaTheme="minorEastAsia"/>
          <w:bCs/>
          <w:sz w:val="24"/>
        </w:rPr>
        <w:t>1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. 课程学习。研究生在规定修业年限内完成培养方案规定的课程学习，考核成绩合格，获得规定的学分。</w:t>
      </w:r>
    </w:p>
    <w:p w14:paraId="2F6916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2. 学术活动。研究生在读期间参加不少于1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5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次学术活动，并撰写学术报告小结；以主讲人或宣讲人身份，参加在校内外举行的学术报告或学术讲座不少于1次。</w:t>
      </w:r>
    </w:p>
    <w:p w14:paraId="43ED0A8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3. 符合提前毕业条件的研究生，可按照学校相关规定申请提前毕业。</w:t>
      </w:r>
    </w:p>
    <w:p w14:paraId="4AAB981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4. 论文答辩。学位（毕业）论文经专家评审合格、通过学位（毕业）答辩，符合毕业资格审查后，准予毕业。</w:t>
      </w:r>
    </w:p>
    <w:p w14:paraId="733CC7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hint="eastAsia" w:eastAsia="黑体"/>
          <w:b/>
          <w:bCs w:val="0"/>
          <w:sz w:val="28"/>
          <w:szCs w:val="28"/>
        </w:rPr>
        <w:t>十</w:t>
      </w:r>
      <w:r>
        <w:rPr>
          <w:rFonts w:eastAsia="黑体"/>
          <w:b/>
          <w:bCs w:val="0"/>
          <w:sz w:val="28"/>
          <w:szCs w:val="28"/>
        </w:rPr>
        <w:t>、创新性成果</w:t>
      </w:r>
    </w:p>
    <w:p w14:paraId="34DE16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鼓励硕士研究生参与科学研究，取得创新性成果。研究生取得如下创新性成果，达到申请硕士学位条件</w:t>
      </w:r>
      <w:r>
        <w:rPr>
          <w:rFonts w:hint="eastAsia" w:ascii="宋体" w:hAnsi="宋体" w:cs="宋体"/>
          <w:i w:val="0"/>
          <w:iCs w:val="0"/>
          <w:color w:val="auto"/>
          <w:sz w:val="24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其中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世界经济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学术硕士研究生必须满足条件（一）或（二）到（六）中的两项。</w:t>
      </w:r>
    </w:p>
    <w:p w14:paraId="1A27CCD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（一）独立或与导师合作发表学术论文1篇，其中普刊论文原则上不少于5000字。</w:t>
      </w:r>
    </w:p>
    <w:p w14:paraId="1DEA90C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（二）参与一项厅级及以上课题，项目未结项以申请书为准；项目结项以结项书为准。</w:t>
      </w:r>
    </w:p>
    <w:p w14:paraId="1C5BE29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（三）参与导师的著作或教材，要求在封面、前言、后记有署名。</w:t>
      </w:r>
    </w:p>
    <w:p w14:paraId="70A9D6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（四）参与项目调研，需提供调研报告和相关证明。</w:t>
      </w:r>
    </w:p>
    <w:p w14:paraId="6D94A6D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（五）在学校认定的C级及以上学术科技竞赛中获得奖励1项。</w:t>
      </w:r>
    </w:p>
    <w:p w14:paraId="2203155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（六）参加全国性学术会议，参与的学术论文被会议录用。</w:t>
      </w:r>
    </w:p>
    <w:p w14:paraId="21C8B2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（七）因各种原因未取得创新性成果，但硕士学位论文在原创性研究方面取得重要进展，并得到同行专家的高度认可（硕士学位论文评审一次性通过，评审结果全部为良好及以上，且至少有一个优秀），同时满足其他学位授予条件，可授予硕士学位。</w:t>
      </w:r>
    </w:p>
    <w:p w14:paraId="1337337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十一、学位授予</w:t>
      </w:r>
    </w:p>
    <w:p w14:paraId="7C07FA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i w:val="0"/>
          <w:iCs w:val="0"/>
          <w:color w:val="auto"/>
          <w:sz w:val="24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研究生通过毕业资格审查，满足本学院制定的创新性成果要求，符合《河北大学博士、硕士学位授予工作实施细则》（校政字〔2025〕7号）的有关规定，达到学校学位授予标准，经学校学位评定委员会审议，授予硕士学位。</w:t>
      </w:r>
    </w:p>
    <w:p w14:paraId="6EFEF7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十</w:t>
      </w:r>
      <w:r>
        <w:rPr>
          <w:rFonts w:hint="eastAsia" w:eastAsia="黑体"/>
          <w:b/>
          <w:bCs w:val="0"/>
          <w:sz w:val="28"/>
          <w:szCs w:val="28"/>
        </w:rPr>
        <w:t>二</w:t>
      </w:r>
      <w:r>
        <w:rPr>
          <w:rFonts w:eastAsia="黑体"/>
          <w:b/>
          <w:bCs w:val="0"/>
          <w:sz w:val="28"/>
          <w:szCs w:val="28"/>
        </w:rPr>
        <w:t>、学分及课程设置</w:t>
      </w:r>
    </w:p>
    <w:p w14:paraId="717788D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eastAsia="宋体"/>
          <w:b/>
          <w:bCs/>
          <w:sz w:val="24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本专业最低毕业学分为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lang w:val="en-US" w:eastAsia="zh-CN"/>
        </w:rPr>
        <w:t>2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分，其中学位课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lang w:val="en-US" w:eastAsia="zh-CN"/>
        </w:rPr>
        <w:t>1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学分，非学位课</w:t>
      </w:r>
      <w:r>
        <w:rPr>
          <w:rFonts w:hint="eastAsia" w:ascii="宋体" w:hAnsi="宋体" w:cs="宋体"/>
          <w:i w:val="0"/>
          <w:iCs w:val="0"/>
          <w:color w:val="auto"/>
          <w:sz w:val="24"/>
          <w:lang w:val="en-US" w:eastAsia="zh-CN"/>
        </w:rPr>
        <w:t>8.5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学分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lang w:eastAsia="zh-CN"/>
        </w:rPr>
        <w:t>。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</w:rPr>
        <w:t>课程考试不设补考环节，考试成绩低于60分的需重修</w:t>
      </w:r>
      <w:r>
        <w:rPr>
          <w:rFonts w:hint="eastAsia" w:ascii="宋体" w:hAnsi="宋体" w:eastAsia="宋体" w:cs="宋体"/>
          <w:i w:val="0"/>
          <w:iCs w:val="0"/>
          <w:color w:val="auto"/>
          <w:sz w:val="24"/>
          <w:lang w:eastAsia="zh-CN"/>
        </w:rPr>
        <w:t>。</w:t>
      </w:r>
    </w:p>
    <w:p w14:paraId="3F5C357E">
      <w:pPr>
        <w:spacing w:after="156" w:afterLines="50" w:line="440" w:lineRule="exact"/>
        <w:ind w:firstLine="482" w:firstLineChars="200"/>
        <w:jc w:val="center"/>
        <w:rPr>
          <w:rFonts w:eastAsiaTheme="minorEastAsia"/>
          <w:b/>
          <w:bCs/>
          <w:sz w:val="24"/>
        </w:rPr>
      </w:pPr>
      <w:r>
        <w:rPr>
          <w:rFonts w:hint="eastAsia" w:eastAsiaTheme="minorEastAsia"/>
          <w:b/>
          <w:bCs/>
          <w:sz w:val="24"/>
          <w:lang w:val="en-US" w:eastAsia="zh-CN"/>
        </w:rPr>
        <w:t>世界经济</w:t>
      </w:r>
      <w:r>
        <w:rPr>
          <w:rFonts w:eastAsiaTheme="minorEastAsia"/>
          <w:b/>
          <w:bCs/>
          <w:sz w:val="24"/>
        </w:rPr>
        <w:t>专业学术学位硕士研究生课程及培养环节设置一览表</w:t>
      </w:r>
      <w:bookmarkStart w:id="1" w:name="_GoBack"/>
      <w:bookmarkEnd w:id="1"/>
    </w:p>
    <w:tbl>
      <w:tblPr>
        <w:tblStyle w:val="2"/>
        <w:tblW w:w="931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8"/>
        <w:gridCol w:w="1422"/>
        <w:gridCol w:w="3320"/>
        <w:gridCol w:w="1081"/>
        <w:gridCol w:w="709"/>
        <w:gridCol w:w="709"/>
        <w:gridCol w:w="1045"/>
      </w:tblGrid>
      <w:tr w14:paraId="6C4197C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50" w:type="dxa"/>
            <w:gridSpan w:val="2"/>
            <w:noWrap w:val="0"/>
            <w:vAlign w:val="center"/>
          </w:tcPr>
          <w:p w14:paraId="32246DD5"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课程类别</w:t>
            </w:r>
          </w:p>
        </w:tc>
        <w:tc>
          <w:tcPr>
            <w:tcW w:w="3320" w:type="dxa"/>
            <w:noWrap w:val="0"/>
            <w:vAlign w:val="center"/>
          </w:tcPr>
          <w:p w14:paraId="6C602FF6"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课程说明</w:t>
            </w:r>
          </w:p>
        </w:tc>
        <w:tc>
          <w:tcPr>
            <w:tcW w:w="1081" w:type="dxa"/>
            <w:noWrap w:val="0"/>
            <w:vAlign w:val="center"/>
          </w:tcPr>
          <w:p w14:paraId="7243396C"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课程号</w:t>
            </w:r>
          </w:p>
        </w:tc>
        <w:tc>
          <w:tcPr>
            <w:tcW w:w="709" w:type="dxa"/>
            <w:noWrap w:val="0"/>
            <w:vAlign w:val="center"/>
          </w:tcPr>
          <w:p w14:paraId="23A32599"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学分</w:t>
            </w:r>
          </w:p>
        </w:tc>
        <w:tc>
          <w:tcPr>
            <w:tcW w:w="709" w:type="dxa"/>
            <w:noWrap w:val="0"/>
            <w:vAlign w:val="center"/>
          </w:tcPr>
          <w:p w14:paraId="2AD80E3C"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b/>
                <w:color w:val="000000"/>
                <w:szCs w:val="21"/>
              </w:rPr>
              <w:t>学期</w:t>
            </w:r>
          </w:p>
        </w:tc>
        <w:tc>
          <w:tcPr>
            <w:tcW w:w="1045" w:type="dxa"/>
            <w:noWrap w:val="0"/>
            <w:vAlign w:val="center"/>
          </w:tcPr>
          <w:p w14:paraId="21FE93AA">
            <w:pPr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备注</w:t>
            </w:r>
          </w:p>
        </w:tc>
      </w:tr>
      <w:tr w14:paraId="793A99B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028" w:type="dxa"/>
            <w:vMerge w:val="restart"/>
            <w:noWrap w:val="0"/>
            <w:vAlign w:val="center"/>
          </w:tcPr>
          <w:p w14:paraId="01E1C1B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学位课</w:t>
            </w:r>
          </w:p>
          <w:p w14:paraId="70164200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(1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学分)</w:t>
            </w:r>
          </w:p>
        </w:tc>
        <w:tc>
          <w:tcPr>
            <w:tcW w:w="1422" w:type="dxa"/>
            <w:vMerge w:val="restart"/>
            <w:noWrap w:val="0"/>
            <w:vAlign w:val="center"/>
          </w:tcPr>
          <w:p w14:paraId="4DD7A3E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公共必修课</w:t>
            </w:r>
          </w:p>
          <w:p w14:paraId="76AF21AE"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（4学分）</w:t>
            </w:r>
          </w:p>
        </w:tc>
        <w:tc>
          <w:tcPr>
            <w:tcW w:w="3320" w:type="dxa"/>
            <w:noWrap w:val="0"/>
            <w:vAlign w:val="center"/>
          </w:tcPr>
          <w:p w14:paraId="6B544DF5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新时代</w:t>
            </w:r>
            <w:r>
              <w:rPr>
                <w:color w:val="000000"/>
                <w:sz w:val="18"/>
                <w:szCs w:val="18"/>
              </w:rPr>
              <w:t>中国特色社会主义理论与实践</w:t>
            </w:r>
          </w:p>
        </w:tc>
        <w:tc>
          <w:tcPr>
            <w:tcW w:w="1081" w:type="dxa"/>
            <w:noWrap w:val="0"/>
            <w:vAlign w:val="center"/>
          </w:tcPr>
          <w:p w14:paraId="7556AE5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T</w:t>
            </w:r>
            <w:r>
              <w:rPr>
                <w:rFonts w:hint="eastAsia"/>
                <w:color w:val="000000"/>
                <w:sz w:val="18"/>
                <w:szCs w:val="18"/>
              </w:rPr>
              <w:t>S</w:t>
            </w:r>
            <w:r>
              <w:rPr>
                <w:color w:val="000000"/>
                <w:sz w:val="18"/>
                <w:szCs w:val="18"/>
              </w:rPr>
              <w:t>0000001</w:t>
            </w:r>
          </w:p>
        </w:tc>
        <w:tc>
          <w:tcPr>
            <w:tcW w:w="709" w:type="dxa"/>
            <w:noWrap w:val="0"/>
            <w:vAlign w:val="center"/>
          </w:tcPr>
          <w:p w14:paraId="36814C6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03E3702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45" w:type="dxa"/>
            <w:noWrap w:val="0"/>
            <w:vAlign w:val="center"/>
          </w:tcPr>
          <w:p w14:paraId="199CF510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考查</w:t>
            </w:r>
          </w:p>
        </w:tc>
      </w:tr>
      <w:tr w14:paraId="53033C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028" w:type="dxa"/>
            <w:vMerge w:val="continue"/>
            <w:noWrap w:val="0"/>
            <w:vAlign w:val="center"/>
          </w:tcPr>
          <w:p w14:paraId="64F28A6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313FEE89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723610B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通用学术英语</w:t>
            </w:r>
          </w:p>
        </w:tc>
        <w:tc>
          <w:tcPr>
            <w:tcW w:w="1081" w:type="dxa"/>
            <w:noWrap w:val="0"/>
            <w:vAlign w:val="center"/>
          </w:tcPr>
          <w:p w14:paraId="64D50B2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S000000</w:t>
            </w: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5982D9A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9" w:type="dxa"/>
            <w:noWrap w:val="0"/>
            <w:vAlign w:val="center"/>
          </w:tcPr>
          <w:p w14:paraId="383AE8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noWrap w:val="0"/>
            <w:vAlign w:val="center"/>
          </w:tcPr>
          <w:p w14:paraId="44986D6B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71E90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center"/>
          </w:tcPr>
          <w:p w14:paraId="45BFACBD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noWrap w:val="0"/>
            <w:vAlign w:val="center"/>
          </w:tcPr>
          <w:p w14:paraId="2ECB3FD9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专业必修课</w:t>
            </w:r>
          </w:p>
          <w:p w14:paraId="73F746C3"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10学分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3320" w:type="dxa"/>
            <w:noWrap w:val="0"/>
            <w:vAlign w:val="center"/>
          </w:tcPr>
          <w:p w14:paraId="76FBAAFC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学术道德与论文写作</w:t>
            </w:r>
          </w:p>
        </w:tc>
        <w:tc>
          <w:tcPr>
            <w:tcW w:w="1081" w:type="dxa"/>
            <w:noWrap w:val="0"/>
            <w:vAlign w:val="center"/>
          </w:tcPr>
          <w:p w14:paraId="72498F5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XS0301001</w:t>
            </w:r>
          </w:p>
        </w:tc>
        <w:tc>
          <w:tcPr>
            <w:tcW w:w="709" w:type="dxa"/>
            <w:noWrap w:val="0"/>
            <w:vAlign w:val="center"/>
          </w:tcPr>
          <w:p w14:paraId="6F826A5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2D0D0DDF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noWrap w:val="0"/>
            <w:vAlign w:val="center"/>
          </w:tcPr>
          <w:p w14:paraId="1568231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297A5A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center"/>
          </w:tcPr>
          <w:p w14:paraId="4B1CBE9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58FD16C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2FC5FB4E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高级计量经济学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081" w:type="dxa"/>
            <w:noWrap w:val="0"/>
            <w:vAlign w:val="center"/>
          </w:tcPr>
          <w:p w14:paraId="522154C6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XS0301002</w:t>
            </w:r>
          </w:p>
        </w:tc>
        <w:tc>
          <w:tcPr>
            <w:tcW w:w="709" w:type="dxa"/>
            <w:noWrap w:val="0"/>
            <w:vAlign w:val="center"/>
          </w:tcPr>
          <w:p w14:paraId="0C7B76DF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6BB68519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noWrap w:val="0"/>
            <w:vAlign w:val="center"/>
          </w:tcPr>
          <w:p w14:paraId="388A790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14:paraId="519C15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center"/>
          </w:tcPr>
          <w:p w14:paraId="2BB1D22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3497E7B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65CCB9D3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高级微观经济学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081" w:type="dxa"/>
            <w:noWrap w:val="0"/>
            <w:vAlign w:val="center"/>
          </w:tcPr>
          <w:p w14:paraId="6914FBF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XS0301003</w:t>
            </w:r>
          </w:p>
        </w:tc>
        <w:tc>
          <w:tcPr>
            <w:tcW w:w="709" w:type="dxa"/>
            <w:noWrap w:val="0"/>
            <w:vAlign w:val="center"/>
          </w:tcPr>
          <w:p w14:paraId="2438D0DB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5DFCEB93">
            <w:pPr>
              <w:jc w:val="center"/>
              <w:rPr>
                <w:rFonts w:hint="eastAsia"/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noWrap w:val="0"/>
            <w:vAlign w:val="center"/>
          </w:tcPr>
          <w:p w14:paraId="75140AD8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14:paraId="7DB141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center"/>
          </w:tcPr>
          <w:p w14:paraId="66D57C0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56CDCC0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7B1A8EE0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高级宏观经济学</w:t>
            </w:r>
            <w:r>
              <w:rPr>
                <w:sz w:val="18"/>
                <w:szCs w:val="18"/>
              </w:rPr>
              <w:t>I</w:t>
            </w:r>
          </w:p>
        </w:tc>
        <w:tc>
          <w:tcPr>
            <w:tcW w:w="1081" w:type="dxa"/>
            <w:noWrap w:val="0"/>
            <w:vAlign w:val="center"/>
          </w:tcPr>
          <w:p w14:paraId="21BEE56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XS0301004</w:t>
            </w:r>
          </w:p>
        </w:tc>
        <w:tc>
          <w:tcPr>
            <w:tcW w:w="709" w:type="dxa"/>
            <w:noWrap w:val="0"/>
            <w:vAlign w:val="center"/>
          </w:tcPr>
          <w:p w14:paraId="49D8D69E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709" w:type="dxa"/>
            <w:noWrap w:val="0"/>
            <w:vAlign w:val="center"/>
          </w:tcPr>
          <w:p w14:paraId="235064C6">
            <w:pPr>
              <w:jc w:val="center"/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1045" w:type="dxa"/>
            <w:noWrap w:val="0"/>
            <w:vAlign w:val="center"/>
          </w:tcPr>
          <w:p w14:paraId="0AEEDF8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考试</w:t>
            </w:r>
          </w:p>
        </w:tc>
      </w:tr>
      <w:tr w14:paraId="2BE6EF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028" w:type="dxa"/>
            <w:vMerge w:val="restart"/>
            <w:noWrap w:val="0"/>
            <w:vAlign w:val="center"/>
          </w:tcPr>
          <w:p w14:paraId="01DCC93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非学位课</w:t>
            </w:r>
          </w:p>
          <w:p w14:paraId="52AE767D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8.5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学分)</w:t>
            </w:r>
          </w:p>
        </w:tc>
        <w:tc>
          <w:tcPr>
            <w:tcW w:w="1422" w:type="dxa"/>
            <w:vMerge w:val="restart"/>
            <w:noWrap w:val="0"/>
            <w:vAlign w:val="center"/>
          </w:tcPr>
          <w:p w14:paraId="6D649F44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公共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通识</w:t>
            </w:r>
            <w:r>
              <w:rPr>
                <w:b/>
                <w:color w:val="000000"/>
                <w:sz w:val="18"/>
                <w:szCs w:val="18"/>
              </w:rPr>
              <w:t>课</w:t>
            </w:r>
          </w:p>
          <w:p w14:paraId="7417B1A0"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2学分</w:t>
            </w:r>
            <w:r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3320" w:type="dxa"/>
            <w:noWrap w:val="0"/>
            <w:vAlign w:val="center"/>
          </w:tcPr>
          <w:p w14:paraId="033A5682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《习近平谈治国理政》研读</w:t>
            </w:r>
          </w:p>
        </w:tc>
        <w:tc>
          <w:tcPr>
            <w:tcW w:w="1081" w:type="dxa"/>
            <w:noWrap w:val="0"/>
            <w:vAlign w:val="center"/>
          </w:tcPr>
          <w:p w14:paraId="7CE2A41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TT0000101</w:t>
            </w:r>
          </w:p>
        </w:tc>
        <w:tc>
          <w:tcPr>
            <w:tcW w:w="709" w:type="dxa"/>
            <w:noWrap w:val="0"/>
            <w:vAlign w:val="center"/>
          </w:tcPr>
          <w:p w14:paraId="7343A8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6EFB2182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noWrap w:val="0"/>
            <w:vAlign w:val="center"/>
          </w:tcPr>
          <w:p w14:paraId="1FA4363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0BEB00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1028" w:type="dxa"/>
            <w:vMerge w:val="continue"/>
            <w:noWrap w:val="0"/>
            <w:vAlign w:val="center"/>
          </w:tcPr>
          <w:p w14:paraId="0D1D078A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3769DD2B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74AF4BB8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马克思主义与社会科学方法论</w:t>
            </w:r>
          </w:p>
        </w:tc>
        <w:tc>
          <w:tcPr>
            <w:tcW w:w="1081" w:type="dxa"/>
            <w:noWrap w:val="0"/>
            <w:vAlign w:val="center"/>
          </w:tcPr>
          <w:p w14:paraId="0DCBB7F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TS0000101</w:t>
            </w:r>
          </w:p>
        </w:tc>
        <w:tc>
          <w:tcPr>
            <w:tcW w:w="709" w:type="dxa"/>
            <w:noWrap w:val="0"/>
            <w:vAlign w:val="center"/>
          </w:tcPr>
          <w:p w14:paraId="6F43866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7A15395D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045" w:type="dxa"/>
            <w:noWrap w:val="0"/>
            <w:vAlign w:val="center"/>
          </w:tcPr>
          <w:p w14:paraId="04ADBDB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</w:tr>
      <w:tr w14:paraId="4461A4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18F6ECB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noWrap w:val="0"/>
            <w:vAlign w:val="center"/>
          </w:tcPr>
          <w:p w14:paraId="0DBE6D5D">
            <w:pPr>
              <w:adjustRightInd w:val="0"/>
              <w:snapToGrid w:val="0"/>
              <w:jc w:val="center"/>
              <w:rPr>
                <w:rFonts w:hint="eastAsia"/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专业选修</w:t>
            </w:r>
            <w:r>
              <w:rPr>
                <w:rFonts w:hint="eastAsia"/>
                <w:b/>
                <w:sz w:val="18"/>
                <w:szCs w:val="18"/>
              </w:rPr>
              <w:t>课</w:t>
            </w:r>
          </w:p>
          <w:p w14:paraId="5D29CFB2">
            <w:pPr>
              <w:adjustRightInd w:val="0"/>
              <w:snapToGrid w:val="0"/>
              <w:jc w:val="center"/>
              <w:rPr>
                <w:rFonts w:hint="default" w:eastAsia="宋体"/>
                <w:b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（≥6学分）</w:t>
            </w:r>
          </w:p>
        </w:tc>
        <w:tc>
          <w:tcPr>
            <w:tcW w:w="3320" w:type="dxa"/>
            <w:noWrap w:val="0"/>
            <w:vAlign w:val="center"/>
          </w:tcPr>
          <w:p w14:paraId="0DE159C6">
            <w:pPr>
              <w:adjustRightInd w:val="0"/>
              <w:snapToGri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国际经济学</w:t>
            </w:r>
          </w:p>
        </w:tc>
        <w:tc>
          <w:tcPr>
            <w:tcW w:w="1081" w:type="dxa"/>
            <w:noWrap w:val="0"/>
            <w:vAlign w:val="center"/>
          </w:tcPr>
          <w:p w14:paraId="0C0D047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XS0305201</w:t>
            </w:r>
          </w:p>
        </w:tc>
        <w:tc>
          <w:tcPr>
            <w:tcW w:w="709" w:type="dxa"/>
            <w:noWrap w:val="0"/>
            <w:vAlign w:val="center"/>
          </w:tcPr>
          <w:p w14:paraId="2CE0033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5337D5C8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restart"/>
            <w:noWrap w:val="0"/>
            <w:vAlign w:val="center"/>
          </w:tcPr>
          <w:p w14:paraId="0FC058F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至少</w:t>
            </w:r>
            <w:r>
              <w:rPr>
                <w:rFonts w:hint="eastAsia"/>
                <w:b/>
                <w:sz w:val="18"/>
                <w:szCs w:val="18"/>
                <w:lang w:val="en-US" w:eastAsia="zh-CN"/>
              </w:rPr>
              <w:t>选修6</w:t>
            </w:r>
            <w:r>
              <w:rPr>
                <w:rFonts w:hint="eastAsia"/>
                <w:b/>
                <w:sz w:val="18"/>
                <w:szCs w:val="18"/>
              </w:rPr>
              <w:t>学分</w:t>
            </w:r>
          </w:p>
        </w:tc>
      </w:tr>
      <w:tr w14:paraId="6E3315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728A88B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0630664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44B6626F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当代中国经济</w:t>
            </w:r>
          </w:p>
        </w:tc>
        <w:tc>
          <w:tcPr>
            <w:tcW w:w="1081" w:type="dxa"/>
            <w:noWrap w:val="0"/>
            <w:vAlign w:val="center"/>
          </w:tcPr>
          <w:p w14:paraId="6C1D0D6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XS0305202</w:t>
            </w:r>
          </w:p>
        </w:tc>
        <w:tc>
          <w:tcPr>
            <w:tcW w:w="709" w:type="dxa"/>
            <w:noWrap w:val="0"/>
            <w:vAlign w:val="center"/>
          </w:tcPr>
          <w:p w14:paraId="4720D07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379A97A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7E5E82F5">
            <w:pPr>
              <w:jc w:val="center"/>
              <w:rPr>
                <w:sz w:val="18"/>
                <w:szCs w:val="18"/>
              </w:rPr>
            </w:pPr>
          </w:p>
        </w:tc>
      </w:tr>
      <w:tr w14:paraId="561FEB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166C3C8B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27EB80EB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39DB9308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经济学方法论</w:t>
            </w:r>
          </w:p>
        </w:tc>
        <w:tc>
          <w:tcPr>
            <w:tcW w:w="1081" w:type="dxa"/>
            <w:noWrap w:val="0"/>
            <w:vAlign w:val="center"/>
          </w:tcPr>
          <w:p w14:paraId="15006D7F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XS0305203</w:t>
            </w:r>
          </w:p>
        </w:tc>
        <w:tc>
          <w:tcPr>
            <w:tcW w:w="709" w:type="dxa"/>
            <w:noWrap w:val="0"/>
            <w:vAlign w:val="center"/>
          </w:tcPr>
          <w:p w14:paraId="7B694163"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2B695B7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03537A80">
            <w:pPr>
              <w:jc w:val="center"/>
              <w:rPr>
                <w:sz w:val="18"/>
                <w:szCs w:val="18"/>
              </w:rPr>
            </w:pPr>
          </w:p>
        </w:tc>
      </w:tr>
      <w:tr w14:paraId="0914EF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566FDB0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6B3B848A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3288B4B5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日本经济专题</w:t>
            </w:r>
          </w:p>
        </w:tc>
        <w:tc>
          <w:tcPr>
            <w:tcW w:w="1081" w:type="dxa"/>
            <w:noWrap w:val="0"/>
            <w:vAlign w:val="center"/>
          </w:tcPr>
          <w:p w14:paraId="006E5E9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XS0305204</w:t>
            </w:r>
          </w:p>
        </w:tc>
        <w:tc>
          <w:tcPr>
            <w:tcW w:w="709" w:type="dxa"/>
            <w:noWrap w:val="0"/>
            <w:vAlign w:val="center"/>
          </w:tcPr>
          <w:p w14:paraId="6AA5AE5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1A289ECC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783A6F9D">
            <w:pPr>
              <w:jc w:val="center"/>
              <w:rPr>
                <w:sz w:val="18"/>
                <w:szCs w:val="18"/>
              </w:rPr>
            </w:pPr>
          </w:p>
        </w:tc>
      </w:tr>
      <w:tr w14:paraId="7BCA7F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79D16266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FC944A5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58F44323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世界经济史</w:t>
            </w:r>
          </w:p>
        </w:tc>
        <w:tc>
          <w:tcPr>
            <w:tcW w:w="1081" w:type="dxa"/>
            <w:noWrap w:val="0"/>
            <w:vAlign w:val="center"/>
          </w:tcPr>
          <w:p w14:paraId="0CCBCBC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XS0305205</w:t>
            </w:r>
          </w:p>
        </w:tc>
        <w:tc>
          <w:tcPr>
            <w:tcW w:w="709" w:type="dxa"/>
            <w:noWrap w:val="0"/>
            <w:vAlign w:val="center"/>
          </w:tcPr>
          <w:p w14:paraId="136F9512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3F6265B9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5C229811">
            <w:pPr>
              <w:jc w:val="center"/>
              <w:rPr>
                <w:sz w:val="18"/>
                <w:szCs w:val="18"/>
              </w:rPr>
            </w:pPr>
          </w:p>
        </w:tc>
      </w:tr>
      <w:tr w14:paraId="318E40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0E34BD3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6BB28E79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591DCCAA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“一带一路”专题</w:t>
            </w:r>
          </w:p>
        </w:tc>
        <w:tc>
          <w:tcPr>
            <w:tcW w:w="1081" w:type="dxa"/>
            <w:noWrap w:val="0"/>
            <w:vAlign w:val="center"/>
          </w:tcPr>
          <w:p w14:paraId="5E48D00B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XS0305206</w:t>
            </w:r>
          </w:p>
        </w:tc>
        <w:tc>
          <w:tcPr>
            <w:tcW w:w="709" w:type="dxa"/>
            <w:noWrap w:val="0"/>
            <w:vAlign w:val="center"/>
          </w:tcPr>
          <w:p w14:paraId="718236E4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0CD707C5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2F729AC1">
            <w:pPr>
              <w:jc w:val="center"/>
              <w:rPr>
                <w:sz w:val="18"/>
                <w:szCs w:val="18"/>
              </w:rPr>
            </w:pPr>
          </w:p>
        </w:tc>
      </w:tr>
      <w:tr w14:paraId="2B8E28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0324C828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5F6574E7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4CE23D9A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区域经济一体化专题</w:t>
            </w:r>
          </w:p>
        </w:tc>
        <w:tc>
          <w:tcPr>
            <w:tcW w:w="1081" w:type="dxa"/>
            <w:noWrap w:val="0"/>
            <w:vAlign w:val="center"/>
          </w:tcPr>
          <w:p w14:paraId="6B8284C3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XS0305207</w:t>
            </w:r>
          </w:p>
        </w:tc>
        <w:tc>
          <w:tcPr>
            <w:tcW w:w="709" w:type="dxa"/>
            <w:noWrap w:val="0"/>
            <w:vAlign w:val="center"/>
          </w:tcPr>
          <w:p w14:paraId="04087B47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683A4B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4F38ACA6">
            <w:pPr>
              <w:jc w:val="center"/>
              <w:rPr>
                <w:sz w:val="18"/>
                <w:szCs w:val="18"/>
              </w:rPr>
            </w:pPr>
          </w:p>
        </w:tc>
      </w:tr>
      <w:tr w14:paraId="18C47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1A6894A9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5360BC8C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19F54680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雄安新区建设与国外首都圈发展经验借鉴</w:t>
            </w:r>
          </w:p>
        </w:tc>
        <w:tc>
          <w:tcPr>
            <w:tcW w:w="1081" w:type="dxa"/>
            <w:noWrap w:val="0"/>
            <w:vAlign w:val="center"/>
          </w:tcPr>
          <w:p w14:paraId="79EDBA9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XS0305208</w:t>
            </w:r>
          </w:p>
        </w:tc>
        <w:tc>
          <w:tcPr>
            <w:tcW w:w="709" w:type="dxa"/>
            <w:noWrap w:val="0"/>
            <w:vAlign w:val="center"/>
          </w:tcPr>
          <w:p w14:paraId="147A281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56E8732E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721E9ABE">
            <w:pPr>
              <w:jc w:val="center"/>
              <w:rPr>
                <w:sz w:val="18"/>
                <w:szCs w:val="18"/>
              </w:rPr>
            </w:pPr>
          </w:p>
        </w:tc>
      </w:tr>
      <w:tr w14:paraId="5BDDBC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45EC382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51346BD0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56605A22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国际政治经济学</w:t>
            </w:r>
          </w:p>
        </w:tc>
        <w:tc>
          <w:tcPr>
            <w:tcW w:w="1081" w:type="dxa"/>
            <w:noWrap w:val="0"/>
            <w:vAlign w:val="center"/>
          </w:tcPr>
          <w:p w14:paraId="7E69F5E6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XS0305209</w:t>
            </w:r>
          </w:p>
        </w:tc>
        <w:tc>
          <w:tcPr>
            <w:tcW w:w="709" w:type="dxa"/>
            <w:noWrap w:val="0"/>
            <w:vAlign w:val="center"/>
          </w:tcPr>
          <w:p w14:paraId="797FDF8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2C6C092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6E3B492E">
            <w:pPr>
              <w:jc w:val="center"/>
              <w:rPr>
                <w:sz w:val="18"/>
                <w:szCs w:val="18"/>
              </w:rPr>
            </w:pPr>
          </w:p>
        </w:tc>
      </w:tr>
      <w:tr w14:paraId="363772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76860370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7427C425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04776797">
            <w:pPr>
              <w:adjustRightInd w:val="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统计分析软件及应用</w:t>
            </w:r>
          </w:p>
        </w:tc>
        <w:tc>
          <w:tcPr>
            <w:tcW w:w="1081" w:type="dxa"/>
            <w:noWrap w:val="0"/>
            <w:vAlign w:val="center"/>
          </w:tcPr>
          <w:p w14:paraId="0525E50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XS0305210</w:t>
            </w:r>
          </w:p>
        </w:tc>
        <w:tc>
          <w:tcPr>
            <w:tcW w:w="709" w:type="dxa"/>
            <w:noWrap w:val="0"/>
            <w:vAlign w:val="center"/>
          </w:tcPr>
          <w:p w14:paraId="3C9AD81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6D104EF0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4F97ECA0">
            <w:pPr>
              <w:jc w:val="center"/>
              <w:rPr>
                <w:sz w:val="18"/>
                <w:szCs w:val="18"/>
              </w:rPr>
            </w:pPr>
          </w:p>
        </w:tc>
      </w:tr>
      <w:tr w14:paraId="5DD32F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320522C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5DA9A7E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7D1133A1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《资本论》研究</w:t>
            </w:r>
          </w:p>
        </w:tc>
        <w:tc>
          <w:tcPr>
            <w:tcW w:w="1081" w:type="dxa"/>
            <w:noWrap w:val="0"/>
            <w:vAlign w:val="center"/>
          </w:tcPr>
          <w:p w14:paraId="4391087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2202</w:t>
            </w:r>
          </w:p>
        </w:tc>
        <w:tc>
          <w:tcPr>
            <w:tcW w:w="709" w:type="dxa"/>
            <w:noWrap w:val="0"/>
            <w:vAlign w:val="center"/>
          </w:tcPr>
          <w:p w14:paraId="05FC26D4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10ADC529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314C00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AC733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1BE36847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D9B9421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6DB997D7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高级发展经济学</w:t>
            </w:r>
          </w:p>
        </w:tc>
        <w:tc>
          <w:tcPr>
            <w:tcW w:w="1081" w:type="dxa"/>
            <w:noWrap w:val="0"/>
            <w:vAlign w:val="center"/>
          </w:tcPr>
          <w:p w14:paraId="1CC210F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2203</w:t>
            </w:r>
          </w:p>
        </w:tc>
        <w:tc>
          <w:tcPr>
            <w:tcW w:w="709" w:type="dxa"/>
            <w:noWrap w:val="0"/>
            <w:vAlign w:val="center"/>
          </w:tcPr>
          <w:p w14:paraId="117CA9D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7BE587B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0DEE346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F6E0F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20534542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5C134D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2AB10304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产业经济学</w:t>
            </w:r>
          </w:p>
        </w:tc>
        <w:tc>
          <w:tcPr>
            <w:tcW w:w="1081" w:type="dxa"/>
            <w:noWrap w:val="0"/>
            <w:vAlign w:val="center"/>
          </w:tcPr>
          <w:p w14:paraId="167A0236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2204</w:t>
            </w:r>
          </w:p>
        </w:tc>
        <w:tc>
          <w:tcPr>
            <w:tcW w:w="709" w:type="dxa"/>
            <w:noWrap w:val="0"/>
            <w:vAlign w:val="center"/>
          </w:tcPr>
          <w:p w14:paraId="69539937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15FBA8A0"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51726D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00EF4A2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2D42A1B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4F64BA23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3C278B45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中国经济史专题</w:t>
            </w:r>
          </w:p>
        </w:tc>
        <w:tc>
          <w:tcPr>
            <w:tcW w:w="1081" w:type="dxa"/>
            <w:noWrap w:val="0"/>
            <w:vAlign w:val="center"/>
          </w:tcPr>
          <w:p w14:paraId="2CF3323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2205</w:t>
            </w:r>
          </w:p>
        </w:tc>
        <w:tc>
          <w:tcPr>
            <w:tcW w:w="709" w:type="dxa"/>
            <w:noWrap w:val="0"/>
            <w:vAlign w:val="center"/>
          </w:tcPr>
          <w:p w14:paraId="1D6532A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36E03850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2B3E6FB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0C2AD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7BB127C9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A5546E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418A6676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中国经济思想史专题</w:t>
            </w:r>
          </w:p>
        </w:tc>
        <w:tc>
          <w:tcPr>
            <w:tcW w:w="1081" w:type="dxa"/>
            <w:noWrap w:val="0"/>
            <w:vAlign w:val="center"/>
          </w:tcPr>
          <w:p w14:paraId="33E183D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2206</w:t>
            </w:r>
          </w:p>
        </w:tc>
        <w:tc>
          <w:tcPr>
            <w:tcW w:w="709" w:type="dxa"/>
            <w:noWrap w:val="0"/>
            <w:vAlign w:val="center"/>
          </w:tcPr>
          <w:p w14:paraId="63C73F03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43FDE847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01C7B51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337451B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4C82D221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5F8C6538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087B2263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现代中国经济矛盾分析</w:t>
            </w:r>
          </w:p>
        </w:tc>
        <w:tc>
          <w:tcPr>
            <w:tcW w:w="1081" w:type="dxa"/>
            <w:noWrap w:val="0"/>
            <w:vAlign w:val="center"/>
          </w:tcPr>
          <w:p w14:paraId="6519DE17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2207</w:t>
            </w:r>
          </w:p>
        </w:tc>
        <w:tc>
          <w:tcPr>
            <w:tcW w:w="709" w:type="dxa"/>
            <w:noWrap w:val="0"/>
            <w:vAlign w:val="center"/>
          </w:tcPr>
          <w:p w14:paraId="15FD2707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3C9810A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092D9CE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6AAFB6F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34E6C5F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229FC4A5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5F24E428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农村合作经济研究</w:t>
            </w:r>
          </w:p>
        </w:tc>
        <w:tc>
          <w:tcPr>
            <w:tcW w:w="1081" w:type="dxa"/>
            <w:noWrap w:val="0"/>
            <w:vAlign w:val="center"/>
          </w:tcPr>
          <w:p w14:paraId="7FE52DDB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2208</w:t>
            </w:r>
          </w:p>
        </w:tc>
        <w:tc>
          <w:tcPr>
            <w:tcW w:w="709" w:type="dxa"/>
            <w:noWrap w:val="0"/>
            <w:vAlign w:val="center"/>
          </w:tcPr>
          <w:p w14:paraId="777B68EF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095B9E9E"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6679ABA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FF61A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0892FB8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B3E7214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0AF0EE97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宏观经济分析理论与方法</w:t>
            </w:r>
          </w:p>
        </w:tc>
        <w:tc>
          <w:tcPr>
            <w:tcW w:w="1081" w:type="dxa"/>
            <w:noWrap w:val="0"/>
            <w:vAlign w:val="center"/>
          </w:tcPr>
          <w:p w14:paraId="6DC39E6D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2209</w:t>
            </w:r>
          </w:p>
        </w:tc>
        <w:tc>
          <w:tcPr>
            <w:tcW w:w="709" w:type="dxa"/>
            <w:noWrap w:val="0"/>
            <w:vAlign w:val="center"/>
          </w:tcPr>
          <w:p w14:paraId="200E0086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3AAF611A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7C5597B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4F17E6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13DCB625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4D3AC4D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51880CD9">
            <w:pPr>
              <w:adjustRightInd w:val="0"/>
              <w:snapToGrid w:val="0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劳动经济学专题研讨</w:t>
            </w:r>
          </w:p>
        </w:tc>
        <w:tc>
          <w:tcPr>
            <w:tcW w:w="1081" w:type="dxa"/>
            <w:noWrap w:val="0"/>
            <w:vAlign w:val="center"/>
          </w:tcPr>
          <w:p w14:paraId="5F9B8C22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XS</w:t>
            </w:r>
            <w:r>
              <w:rPr>
                <w:color w:val="000000"/>
                <w:sz w:val="18"/>
                <w:szCs w:val="18"/>
              </w:rPr>
              <w:t>030</w:t>
            </w:r>
            <w:r>
              <w:rPr>
                <w:rFonts w:hint="eastAsia"/>
                <w:color w:val="000000"/>
                <w:sz w:val="18"/>
                <w:szCs w:val="18"/>
              </w:rPr>
              <w:t>2210</w:t>
            </w:r>
          </w:p>
        </w:tc>
        <w:tc>
          <w:tcPr>
            <w:tcW w:w="709" w:type="dxa"/>
            <w:noWrap w:val="0"/>
            <w:vAlign w:val="center"/>
          </w:tcPr>
          <w:p w14:paraId="7A18286E">
            <w:pPr>
              <w:jc w:val="center"/>
              <w:rPr>
                <w:rFonts w:hint="eastAsia"/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</w:t>
            </w:r>
          </w:p>
        </w:tc>
        <w:tc>
          <w:tcPr>
            <w:tcW w:w="709" w:type="dxa"/>
            <w:noWrap w:val="0"/>
            <w:vAlign w:val="center"/>
          </w:tcPr>
          <w:p w14:paraId="6D90C9BE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6F3A83D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6C9CD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restart"/>
            <w:noWrap w:val="0"/>
            <w:vAlign w:val="center"/>
          </w:tcPr>
          <w:p w14:paraId="71D1BF25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必修环节</w:t>
            </w:r>
          </w:p>
          <w:p w14:paraId="3A425AA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</w:rPr>
              <w:t>(</w:t>
            </w: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1</w:t>
            </w:r>
            <w:r>
              <w:rPr>
                <w:rFonts w:hint="eastAsia"/>
                <w:b/>
                <w:color w:val="000000"/>
                <w:sz w:val="18"/>
                <w:szCs w:val="18"/>
              </w:rPr>
              <w:t>学分)</w:t>
            </w:r>
          </w:p>
        </w:tc>
        <w:tc>
          <w:tcPr>
            <w:tcW w:w="1422" w:type="dxa"/>
            <w:vMerge w:val="restart"/>
            <w:noWrap w:val="0"/>
            <w:vAlign w:val="center"/>
          </w:tcPr>
          <w:p w14:paraId="34C73CFE"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素质拓展</w:t>
            </w:r>
          </w:p>
        </w:tc>
        <w:tc>
          <w:tcPr>
            <w:tcW w:w="3320" w:type="dxa"/>
            <w:noWrap w:val="0"/>
            <w:vAlign w:val="center"/>
          </w:tcPr>
          <w:p w14:paraId="186605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入学教育</w:t>
            </w:r>
          </w:p>
        </w:tc>
        <w:tc>
          <w:tcPr>
            <w:tcW w:w="1081" w:type="dxa"/>
            <w:noWrap w:val="0"/>
            <w:vAlign w:val="center"/>
          </w:tcPr>
          <w:p w14:paraId="0CBCE1E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33433B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2A55B1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45" w:type="dxa"/>
            <w:vMerge w:val="restart"/>
            <w:noWrap w:val="0"/>
            <w:vAlign w:val="center"/>
          </w:tcPr>
          <w:p w14:paraId="08C43807">
            <w:pPr>
              <w:adjustRightInd w:val="0"/>
              <w:snapToGrid w:val="0"/>
              <w:jc w:val="center"/>
              <w:rPr>
                <w:rFonts w:hint="default" w:eastAsia="宋体"/>
                <w:i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考查</w:t>
            </w:r>
          </w:p>
        </w:tc>
      </w:tr>
      <w:tr w14:paraId="04CD73C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center"/>
          </w:tcPr>
          <w:p w14:paraId="7755B52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D37FC87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12CC55A1">
            <w:pPr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学术活动/竞赛活动</w:t>
            </w:r>
          </w:p>
        </w:tc>
        <w:tc>
          <w:tcPr>
            <w:tcW w:w="1081" w:type="dxa"/>
            <w:noWrap w:val="0"/>
            <w:vAlign w:val="center"/>
          </w:tcPr>
          <w:p w14:paraId="69EF6A2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F8273F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1</w:t>
            </w:r>
          </w:p>
        </w:tc>
        <w:tc>
          <w:tcPr>
            <w:tcW w:w="709" w:type="dxa"/>
            <w:noWrap w:val="0"/>
            <w:vAlign w:val="center"/>
          </w:tcPr>
          <w:p w14:paraId="006A809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-3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16F2262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1F3F591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5088A1B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restart"/>
            <w:noWrap w:val="0"/>
            <w:vAlign w:val="center"/>
          </w:tcPr>
          <w:p w14:paraId="63D3699D"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color w:val="000000"/>
                <w:sz w:val="18"/>
                <w:szCs w:val="18"/>
                <w:lang w:val="en-US" w:eastAsia="zh-CN"/>
              </w:rPr>
              <w:t>学术训练</w:t>
            </w:r>
          </w:p>
        </w:tc>
        <w:tc>
          <w:tcPr>
            <w:tcW w:w="3320" w:type="dxa"/>
            <w:noWrap w:val="0"/>
            <w:vAlign w:val="center"/>
          </w:tcPr>
          <w:p w14:paraId="6BF2D5BB">
            <w:pPr>
              <w:rPr>
                <w:rFonts w:hint="eastAsia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中期筛选</w:t>
            </w:r>
          </w:p>
        </w:tc>
        <w:tc>
          <w:tcPr>
            <w:tcW w:w="1081" w:type="dxa"/>
            <w:noWrap w:val="0"/>
            <w:vAlign w:val="center"/>
          </w:tcPr>
          <w:p w14:paraId="23D3371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4E7DA9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9DD558C">
            <w:pPr>
              <w:jc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2-3</w:t>
            </w:r>
          </w:p>
        </w:tc>
        <w:tc>
          <w:tcPr>
            <w:tcW w:w="1045" w:type="dxa"/>
            <w:vMerge w:val="restart"/>
            <w:noWrap w:val="0"/>
            <w:vAlign w:val="center"/>
          </w:tcPr>
          <w:p w14:paraId="7995C57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过程管理</w:t>
            </w:r>
          </w:p>
          <w:p w14:paraId="0B730B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无学分</w:t>
            </w:r>
          </w:p>
        </w:tc>
      </w:tr>
      <w:tr w14:paraId="020F96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379B2C93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06AF701D">
            <w:pPr>
              <w:jc w:val="center"/>
              <w:rPr>
                <w:rFonts w:hint="eastAsia" w:eastAsia="宋体"/>
                <w:b/>
                <w:color w:val="000000"/>
                <w:sz w:val="18"/>
                <w:szCs w:val="18"/>
                <w:lang w:val="en-US" w:eastAsia="zh-CN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6E002A3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论文开题</w:t>
            </w:r>
          </w:p>
        </w:tc>
        <w:tc>
          <w:tcPr>
            <w:tcW w:w="1081" w:type="dxa"/>
            <w:noWrap w:val="0"/>
            <w:vAlign w:val="center"/>
          </w:tcPr>
          <w:p w14:paraId="5F1ADA55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308996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00472A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5" w:type="dxa"/>
            <w:vMerge w:val="continue"/>
            <w:noWrap w:val="0"/>
            <w:vAlign w:val="center"/>
          </w:tcPr>
          <w:p w14:paraId="47B4C85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EEC3CA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5D536B96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2E426A4F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7A97768E">
            <w:pPr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论文中期进展报告</w:t>
            </w:r>
          </w:p>
        </w:tc>
        <w:tc>
          <w:tcPr>
            <w:tcW w:w="1081" w:type="dxa"/>
            <w:noWrap w:val="0"/>
            <w:vAlign w:val="center"/>
          </w:tcPr>
          <w:p w14:paraId="30797B9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AE5C50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A9681FA">
            <w:pPr>
              <w:jc w:val="center"/>
              <w:rPr>
                <w:rFonts w:hint="default" w:eastAsia="宋体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3-4</w:t>
            </w:r>
          </w:p>
        </w:tc>
        <w:tc>
          <w:tcPr>
            <w:tcW w:w="1045" w:type="dxa"/>
            <w:vMerge w:val="continue"/>
            <w:noWrap w:val="0"/>
            <w:vAlign w:val="top"/>
          </w:tcPr>
          <w:p w14:paraId="02044F7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71D12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17F2C4AC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center"/>
          </w:tcPr>
          <w:p w14:paraId="46BF0B4E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576EA27F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论文</w:t>
            </w:r>
            <w:r>
              <w:rPr>
                <w:color w:val="000000"/>
                <w:sz w:val="18"/>
                <w:szCs w:val="18"/>
              </w:rPr>
              <w:t>预答辩</w:t>
            </w:r>
          </w:p>
        </w:tc>
        <w:tc>
          <w:tcPr>
            <w:tcW w:w="1081" w:type="dxa"/>
            <w:noWrap w:val="0"/>
            <w:vAlign w:val="center"/>
          </w:tcPr>
          <w:p w14:paraId="3E6509F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24206A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496F4A0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5</w:t>
            </w:r>
          </w:p>
        </w:tc>
        <w:tc>
          <w:tcPr>
            <w:tcW w:w="1045" w:type="dxa"/>
            <w:vMerge w:val="continue"/>
            <w:noWrap w:val="0"/>
            <w:vAlign w:val="top"/>
          </w:tcPr>
          <w:p w14:paraId="2A60C8D4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582341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67F95F3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top"/>
          </w:tcPr>
          <w:p w14:paraId="408FDEF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7912A528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论文</w:t>
            </w:r>
            <w:r>
              <w:rPr>
                <w:color w:val="000000"/>
                <w:sz w:val="18"/>
                <w:szCs w:val="18"/>
              </w:rPr>
              <w:t>评审</w:t>
            </w:r>
          </w:p>
        </w:tc>
        <w:tc>
          <w:tcPr>
            <w:tcW w:w="1081" w:type="dxa"/>
            <w:noWrap w:val="0"/>
            <w:vAlign w:val="center"/>
          </w:tcPr>
          <w:p w14:paraId="33B013B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454333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6733C2E8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45" w:type="dxa"/>
            <w:vMerge w:val="continue"/>
            <w:noWrap w:val="0"/>
            <w:vAlign w:val="top"/>
          </w:tcPr>
          <w:p w14:paraId="34AFCEA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14:paraId="4E3B05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8" w:type="dxa"/>
            <w:vMerge w:val="continue"/>
            <w:noWrap w:val="0"/>
            <w:vAlign w:val="top"/>
          </w:tcPr>
          <w:p w14:paraId="5D7A0D6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22" w:type="dxa"/>
            <w:vMerge w:val="continue"/>
            <w:noWrap w:val="0"/>
            <w:vAlign w:val="top"/>
          </w:tcPr>
          <w:p w14:paraId="680FC7C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320" w:type="dxa"/>
            <w:noWrap w:val="0"/>
            <w:vAlign w:val="center"/>
          </w:tcPr>
          <w:p w14:paraId="5DAD799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论文</w:t>
            </w:r>
            <w:r>
              <w:rPr>
                <w:color w:val="000000"/>
                <w:sz w:val="18"/>
                <w:szCs w:val="18"/>
              </w:rPr>
              <w:t>答辩</w:t>
            </w:r>
          </w:p>
        </w:tc>
        <w:tc>
          <w:tcPr>
            <w:tcW w:w="1081" w:type="dxa"/>
            <w:noWrap w:val="0"/>
            <w:vAlign w:val="center"/>
          </w:tcPr>
          <w:p w14:paraId="7E49E1D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0B293D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noWrap w:val="0"/>
            <w:vAlign w:val="center"/>
          </w:tcPr>
          <w:p w14:paraId="775D1E71">
            <w:pPr>
              <w:jc w:val="center"/>
              <w:rPr>
                <w:rFonts w:hint="eastAsia" w:eastAsia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045" w:type="dxa"/>
            <w:vMerge w:val="continue"/>
            <w:noWrap w:val="0"/>
            <w:vAlign w:val="top"/>
          </w:tcPr>
          <w:p w14:paraId="3E8B571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66F1D92A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*公共外语课程按入学时的外国语考试科目修读相关语种。</w:t>
      </w:r>
    </w:p>
    <w:p w14:paraId="04403C6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/>
        <w:textAlignment w:val="auto"/>
        <w:rPr>
          <w:rFonts w:eastAsia="黑体"/>
          <w:b/>
          <w:bCs w:val="0"/>
          <w:sz w:val="28"/>
          <w:szCs w:val="28"/>
        </w:rPr>
      </w:pPr>
      <w:r>
        <w:rPr>
          <w:rFonts w:eastAsia="黑体"/>
          <w:b/>
          <w:bCs w:val="0"/>
          <w:sz w:val="28"/>
          <w:szCs w:val="28"/>
        </w:rPr>
        <w:t>十</w:t>
      </w:r>
      <w:r>
        <w:rPr>
          <w:rFonts w:hint="eastAsia" w:eastAsia="黑体"/>
          <w:b/>
          <w:bCs w:val="0"/>
          <w:sz w:val="28"/>
          <w:szCs w:val="28"/>
        </w:rPr>
        <w:t>三</w:t>
      </w:r>
      <w:r>
        <w:rPr>
          <w:rFonts w:eastAsia="黑体"/>
          <w:b/>
          <w:bCs w:val="0"/>
          <w:sz w:val="28"/>
          <w:szCs w:val="28"/>
        </w:rPr>
        <w:t>、其他需要说明事项</w:t>
      </w:r>
    </w:p>
    <w:p w14:paraId="6DEF5F8D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1. 非学位课中的方向选修课模块由各培养单位自行设置，并给出具体选修学分要求。</w:t>
      </w:r>
    </w:p>
    <w:p w14:paraId="5A6F2D01">
      <w:pPr>
        <w:spacing w:line="440" w:lineRule="exact"/>
        <w:ind w:firstLine="480" w:firstLineChars="200"/>
        <w:rPr>
          <w:rFonts w:eastAsiaTheme="minorEastAsia"/>
          <w:bCs/>
          <w:sz w:val="24"/>
        </w:rPr>
      </w:pPr>
      <w:r>
        <w:rPr>
          <w:rFonts w:eastAsiaTheme="minorEastAsia"/>
          <w:bCs/>
          <w:sz w:val="24"/>
        </w:rPr>
        <w:t>2. 毕业总学分：</w:t>
      </w:r>
      <w:r>
        <w:rPr>
          <w:rFonts w:hint="eastAsia" w:eastAsiaTheme="minorEastAsia"/>
          <w:bCs/>
          <w:sz w:val="24"/>
        </w:rPr>
        <w:t>学位课</w:t>
      </w:r>
      <w:r>
        <w:rPr>
          <w:rFonts w:eastAsiaTheme="minorEastAsia"/>
          <w:bCs/>
          <w:sz w:val="24"/>
        </w:rPr>
        <w:t>+</w:t>
      </w:r>
      <w:r>
        <w:rPr>
          <w:rFonts w:hint="eastAsia" w:eastAsiaTheme="minorEastAsia"/>
          <w:bCs/>
          <w:sz w:val="24"/>
        </w:rPr>
        <w:t>非学位课</w:t>
      </w:r>
      <w:r>
        <w:rPr>
          <w:rFonts w:eastAsiaTheme="minorEastAsia"/>
          <w:bCs/>
          <w:sz w:val="24"/>
        </w:rPr>
        <w:t>+必修环节。</w:t>
      </w:r>
    </w:p>
    <w:p w14:paraId="72DB62DA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F35AC7"/>
    <w:rsid w:val="00DE5743"/>
    <w:rsid w:val="02145195"/>
    <w:rsid w:val="0721282E"/>
    <w:rsid w:val="0F6239E3"/>
    <w:rsid w:val="11F70DB3"/>
    <w:rsid w:val="145A6A37"/>
    <w:rsid w:val="1BA01B1B"/>
    <w:rsid w:val="1D1C1676"/>
    <w:rsid w:val="26355556"/>
    <w:rsid w:val="269E3A6B"/>
    <w:rsid w:val="2E4B3B69"/>
    <w:rsid w:val="2E506688"/>
    <w:rsid w:val="2E814130"/>
    <w:rsid w:val="304D441F"/>
    <w:rsid w:val="320C360F"/>
    <w:rsid w:val="33520A10"/>
    <w:rsid w:val="389E359A"/>
    <w:rsid w:val="3AEE41FA"/>
    <w:rsid w:val="3E833A1C"/>
    <w:rsid w:val="4069573F"/>
    <w:rsid w:val="42204EB5"/>
    <w:rsid w:val="461F5BAF"/>
    <w:rsid w:val="479953BA"/>
    <w:rsid w:val="4A5E5EC3"/>
    <w:rsid w:val="4B8F45B8"/>
    <w:rsid w:val="4CB30DFF"/>
    <w:rsid w:val="4D705644"/>
    <w:rsid w:val="509A4341"/>
    <w:rsid w:val="54CB0CB0"/>
    <w:rsid w:val="5999312B"/>
    <w:rsid w:val="5B49484F"/>
    <w:rsid w:val="649410BE"/>
    <w:rsid w:val="68B161D3"/>
    <w:rsid w:val="6D436511"/>
    <w:rsid w:val="71526589"/>
    <w:rsid w:val="74A0760B"/>
    <w:rsid w:val="77F522B9"/>
    <w:rsid w:val="7CAF7339"/>
    <w:rsid w:val="7CF35AC7"/>
    <w:rsid w:val="7D67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4083</Words>
  <Characters>4253</Characters>
  <Lines>0</Lines>
  <Paragraphs>0</Paragraphs>
  <TotalTime>1</TotalTime>
  <ScaleCrop>false</ScaleCrop>
  <LinksUpToDate>false</LinksUpToDate>
  <CharactersWithSpaces>4275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2025-06-10T09:23:00Z</dcterms:created>
  <dc:creator>保持优秀</dc:creator>
  <cp:lastModifiedBy>马文秀</cp:lastModifiedBy>
  <dcterms:modified xsi:type="dcterms:W3CDTF">2025-06-12T17:34:22Z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5F7FF22DB19442EA835D27CBA4FA530F_13</vt:lpwstr>
  </property>
  <property fmtid="{D5CDD505-2E9C-101B-9397-08002B2CF9AE}" pid="4" name="KSOTemplateDocerSaveRecord">
    <vt:lpwstr>eyJoZGlkIjoiMmFhNjk5N2M0M2E4MDk2ZjBjZWNkMDE2NzNhY2RlMzEiLCJ1c2VySWQiOiI0NTM3NTU1NjYifQ==</vt:lpwstr>
  </property>
</Properties>
</file>